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F68F" w14:textId="62967F64" w:rsidR="003F303B" w:rsidRPr="004F745A" w:rsidRDefault="003F303B" w:rsidP="00C059E2">
      <w:pPr>
        <w:spacing w:after="0"/>
        <w:rPr>
          <w:rFonts w:ascii="Nirmala UI" w:hAnsi="Nirmala UI" w:cs="Nirmala UI"/>
          <w:sz w:val="12"/>
          <w:szCs w:val="12"/>
        </w:rPr>
      </w:pPr>
    </w:p>
    <w:p w14:paraId="046B0831" w14:textId="07170242" w:rsidR="00DE0FAB" w:rsidRDefault="00EB301B" w:rsidP="00EB301B">
      <w:pPr>
        <w:pStyle w:val="ListParagraph"/>
        <w:spacing w:after="0" w:line="240" w:lineRule="auto"/>
        <w:ind w:left="-180"/>
        <w:rPr>
          <w:rFonts w:ascii="Nirmala UI" w:hAnsi="Nirmala UI" w:cs="Nirmala UI"/>
          <w:sz w:val="24"/>
          <w:szCs w:val="24"/>
        </w:rPr>
      </w:pPr>
      <w:r w:rsidRPr="00EB301B">
        <w:rPr>
          <w:rFonts w:ascii="Nirmala UI" w:hAnsi="Nirmala UI" w:cs="Nirmala UI"/>
          <w:sz w:val="24"/>
          <w:szCs w:val="24"/>
        </w:rPr>
        <w:t xml:space="preserve">This </w:t>
      </w:r>
      <w:r w:rsidR="00AC28AD">
        <w:rPr>
          <w:rFonts w:ascii="Nirmala UI" w:hAnsi="Nirmala UI" w:cs="Nirmala UI"/>
          <w:sz w:val="24"/>
          <w:szCs w:val="24"/>
        </w:rPr>
        <w:t>list of best practices</w:t>
      </w:r>
      <w:r w:rsidRPr="00EB301B">
        <w:rPr>
          <w:rFonts w:ascii="Nirmala UI" w:hAnsi="Nirmala UI" w:cs="Nirmala UI"/>
          <w:sz w:val="24"/>
          <w:szCs w:val="24"/>
        </w:rPr>
        <w:t xml:space="preserve"> i</w:t>
      </w:r>
      <w:r w:rsidR="00DC2B4A">
        <w:rPr>
          <w:rFonts w:ascii="Nirmala UI" w:hAnsi="Nirmala UI" w:cs="Nirmala UI"/>
          <w:sz w:val="24"/>
          <w:szCs w:val="24"/>
        </w:rPr>
        <w:t>s</w:t>
      </w:r>
      <w:r w:rsidRPr="00EB301B">
        <w:rPr>
          <w:rFonts w:ascii="Nirmala UI" w:hAnsi="Nirmala UI" w:cs="Nirmala UI"/>
          <w:sz w:val="24"/>
          <w:szCs w:val="24"/>
        </w:rPr>
        <w:t xml:space="preserve"> intended to improve overall quality and regulatory compliance when used by </w:t>
      </w:r>
      <w:r w:rsidR="00EF303D">
        <w:rPr>
          <w:rFonts w:ascii="Nirmala UI" w:hAnsi="Nirmala UI" w:cs="Nirmala UI"/>
          <w:sz w:val="24"/>
          <w:szCs w:val="24"/>
        </w:rPr>
        <w:t xml:space="preserve">long-term care </w:t>
      </w:r>
      <w:r w:rsidRPr="00EB301B">
        <w:rPr>
          <w:rFonts w:ascii="Nirmala UI" w:hAnsi="Nirmala UI" w:cs="Nirmala UI"/>
          <w:sz w:val="24"/>
          <w:szCs w:val="24"/>
        </w:rPr>
        <w:t xml:space="preserve">facilities to review, revise and/or implement best practices for </w:t>
      </w:r>
      <w:r w:rsidR="001835A7">
        <w:rPr>
          <w:rFonts w:ascii="Nirmala UI" w:hAnsi="Nirmala UI" w:cs="Nirmala UI"/>
          <w:sz w:val="24"/>
          <w:szCs w:val="24"/>
        </w:rPr>
        <w:t xml:space="preserve">assessing </w:t>
      </w:r>
      <w:r w:rsidRPr="00EB301B">
        <w:rPr>
          <w:rFonts w:ascii="Nirmala UI" w:hAnsi="Nirmala UI" w:cs="Nirmala UI"/>
          <w:sz w:val="24"/>
          <w:szCs w:val="24"/>
        </w:rPr>
        <w:t xml:space="preserve">pressure injury </w:t>
      </w:r>
      <w:r w:rsidR="002C52AC">
        <w:rPr>
          <w:rFonts w:ascii="Nirmala UI" w:hAnsi="Nirmala UI" w:cs="Nirmala UI"/>
          <w:sz w:val="24"/>
          <w:szCs w:val="24"/>
        </w:rPr>
        <w:t xml:space="preserve">risk. </w:t>
      </w:r>
      <w:r w:rsidRPr="00EB301B">
        <w:rPr>
          <w:rFonts w:ascii="Nirmala UI" w:hAnsi="Nirmala UI" w:cs="Nirmala UI"/>
          <w:sz w:val="24"/>
          <w:szCs w:val="24"/>
        </w:rPr>
        <w:t xml:space="preserve">Elements include facility practices, the role and responsibility of </w:t>
      </w:r>
      <w:r w:rsidR="002C52AC">
        <w:rPr>
          <w:rFonts w:ascii="Nirmala UI" w:hAnsi="Nirmala UI" w:cs="Nirmala UI"/>
          <w:sz w:val="24"/>
          <w:szCs w:val="24"/>
        </w:rPr>
        <w:t xml:space="preserve">direct care staff and </w:t>
      </w:r>
      <w:r w:rsidRPr="00EB301B">
        <w:rPr>
          <w:rFonts w:ascii="Nirmala UI" w:hAnsi="Nirmala UI" w:cs="Nirmala UI"/>
          <w:sz w:val="24"/>
          <w:szCs w:val="24"/>
        </w:rPr>
        <w:t>the interdisciplinary team, and education for residents, families and staff to optimize person-centered care and outcomes.</w:t>
      </w:r>
    </w:p>
    <w:p w14:paraId="3EDCDEF7" w14:textId="77777777" w:rsidR="005D7A71" w:rsidRPr="005D7A71" w:rsidRDefault="005D7A71" w:rsidP="00EB301B">
      <w:pPr>
        <w:pStyle w:val="ListParagraph"/>
        <w:spacing w:after="0" w:line="240" w:lineRule="auto"/>
        <w:ind w:left="-180"/>
        <w:rPr>
          <w:rFonts w:ascii="Nirmala UI" w:hAnsi="Nirmala UI" w:cs="Nirmala UI"/>
          <w:sz w:val="12"/>
          <w:szCs w:val="12"/>
        </w:rPr>
      </w:pPr>
    </w:p>
    <w:p w14:paraId="61AB6380" w14:textId="6D898D67" w:rsidR="005B7508" w:rsidRPr="005B7508" w:rsidRDefault="005B7508" w:rsidP="005B7508">
      <w:pPr>
        <w:pStyle w:val="ListParagraph"/>
        <w:spacing w:after="0" w:line="240" w:lineRule="auto"/>
        <w:ind w:left="-180"/>
        <w:rPr>
          <w:rFonts w:ascii="Nirmala UI" w:hAnsi="Nirmala UI" w:cs="Nirmala UI"/>
          <w:sz w:val="24"/>
          <w:szCs w:val="24"/>
        </w:rPr>
      </w:pPr>
    </w:p>
    <w:p w14:paraId="5F09F3BB" w14:textId="7B2CECC7" w:rsidR="005B7508" w:rsidRPr="005B7508" w:rsidRDefault="00262F75" w:rsidP="00262F75">
      <w:pPr>
        <w:pStyle w:val="ListParagraph"/>
        <w:shd w:val="clear" w:color="auto" w:fill="0B4A72"/>
        <w:spacing w:before="80" w:after="80" w:line="276" w:lineRule="auto"/>
        <w:ind w:left="-187"/>
        <w:rPr>
          <w:rFonts w:ascii="Nirmala UI" w:hAnsi="Nirmala UI" w:cs="Nirmala UI"/>
          <w:b/>
          <w:bCs/>
          <w:sz w:val="26"/>
          <w:szCs w:val="26"/>
        </w:rPr>
      </w:pPr>
      <w:r>
        <w:rPr>
          <w:rFonts w:ascii="Nirmala UI" w:hAnsi="Nirmala UI" w:cs="Nirmala UI"/>
          <w:b/>
          <w:bCs/>
          <w:sz w:val="26"/>
          <w:szCs w:val="26"/>
        </w:rPr>
        <w:t xml:space="preserve"> </w:t>
      </w:r>
      <w:r w:rsidR="005B7508" w:rsidRPr="005B7508">
        <w:rPr>
          <w:rFonts w:ascii="Nirmala UI" w:hAnsi="Nirmala UI" w:cs="Nirmala UI"/>
          <w:b/>
          <w:bCs/>
          <w:sz w:val="26"/>
          <w:szCs w:val="26"/>
        </w:rPr>
        <w:t>Facility Practice</w:t>
      </w:r>
    </w:p>
    <w:p w14:paraId="4F87DDC3" w14:textId="6F5870A4" w:rsidR="005B7508" w:rsidRPr="005B7508" w:rsidRDefault="005B7508" w:rsidP="005B7508">
      <w:pPr>
        <w:pStyle w:val="ListParagraph"/>
        <w:spacing w:after="0" w:line="240" w:lineRule="auto"/>
        <w:ind w:left="-180"/>
        <w:rPr>
          <w:rFonts w:ascii="Nirmala UI" w:hAnsi="Nirmala UI" w:cs="Nirmala UI"/>
          <w:sz w:val="24"/>
          <w:szCs w:val="24"/>
        </w:rPr>
      </w:pPr>
    </w:p>
    <w:p w14:paraId="5222F916" w14:textId="40EA7B5A" w:rsidR="00F856AE" w:rsidRPr="00F856AE" w:rsidRDefault="00F856AE" w:rsidP="00F856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F856AE">
        <w:rPr>
          <w:rFonts w:ascii="Nirmala UI" w:hAnsi="Nirmala UI" w:cs="Nirmala UI"/>
          <w:sz w:val="24"/>
          <w:szCs w:val="24"/>
        </w:rPr>
        <w:t>Complete</w:t>
      </w:r>
      <w:r w:rsidR="000E0B72">
        <w:rPr>
          <w:rFonts w:ascii="Nirmala UI" w:hAnsi="Nirmala UI" w:cs="Nirmala UI"/>
          <w:sz w:val="24"/>
          <w:szCs w:val="24"/>
        </w:rPr>
        <w:t xml:space="preserve"> a</w:t>
      </w:r>
      <w:r w:rsidRPr="00F856AE">
        <w:rPr>
          <w:rFonts w:ascii="Nirmala UI" w:hAnsi="Nirmala UI" w:cs="Nirmala UI"/>
          <w:sz w:val="24"/>
          <w:szCs w:val="24"/>
        </w:rPr>
        <w:t xml:space="preserve"> risk assessment (e.g., Braden, Norton) on admission/readmission</w:t>
      </w:r>
      <w:r w:rsidR="00884C63">
        <w:rPr>
          <w:rFonts w:ascii="Nirmala UI" w:hAnsi="Nirmala UI" w:cs="Nirmala UI"/>
          <w:sz w:val="24"/>
          <w:szCs w:val="24"/>
        </w:rPr>
        <w:t>,</w:t>
      </w:r>
      <w:r w:rsidRPr="00F856AE">
        <w:rPr>
          <w:rFonts w:ascii="Nirmala UI" w:hAnsi="Nirmala UI" w:cs="Nirmala UI"/>
          <w:sz w:val="24"/>
          <w:szCs w:val="24"/>
        </w:rPr>
        <w:t xml:space="preserve"> </w:t>
      </w:r>
      <w:r w:rsidR="00560033">
        <w:rPr>
          <w:rFonts w:ascii="Nirmala UI" w:hAnsi="Nirmala UI" w:cs="Nirmala UI"/>
          <w:sz w:val="24"/>
          <w:szCs w:val="24"/>
        </w:rPr>
        <w:t xml:space="preserve">four times </w:t>
      </w:r>
      <w:r w:rsidRPr="00F856AE">
        <w:rPr>
          <w:rFonts w:ascii="Nirmala UI" w:hAnsi="Nirmala UI" w:cs="Nirmala UI"/>
          <w:sz w:val="24"/>
          <w:szCs w:val="24"/>
        </w:rPr>
        <w:t xml:space="preserve">weekly, quarterly and with </w:t>
      </w:r>
      <w:r w:rsidR="00560033">
        <w:rPr>
          <w:rFonts w:ascii="Nirmala UI" w:hAnsi="Nirmala UI" w:cs="Nirmala UI"/>
          <w:sz w:val="24"/>
          <w:szCs w:val="24"/>
        </w:rPr>
        <w:t xml:space="preserve">any </w:t>
      </w:r>
      <w:r w:rsidRPr="00F856AE">
        <w:rPr>
          <w:rFonts w:ascii="Nirmala UI" w:hAnsi="Nirmala UI" w:cs="Nirmala UI"/>
          <w:sz w:val="24"/>
          <w:szCs w:val="24"/>
        </w:rPr>
        <w:t>significant change</w:t>
      </w:r>
      <w:r w:rsidR="004072E0">
        <w:rPr>
          <w:rFonts w:ascii="Nirmala UI" w:hAnsi="Nirmala UI" w:cs="Nirmala UI"/>
          <w:sz w:val="24"/>
          <w:szCs w:val="24"/>
        </w:rPr>
        <w:t>s</w:t>
      </w:r>
    </w:p>
    <w:p w14:paraId="22BAB1D6" w14:textId="77777777" w:rsidR="00F856AE" w:rsidRPr="00F856AE" w:rsidRDefault="00F856AE" w:rsidP="00F856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F856AE">
        <w:rPr>
          <w:rFonts w:ascii="Nirmala UI" w:hAnsi="Nirmala UI" w:cs="Nirmala UI"/>
          <w:sz w:val="24"/>
          <w:szCs w:val="24"/>
        </w:rPr>
        <w:t>Provide staff with protocols for implementation of appropriate interventions for all risk factors (e.g., nutrition, mobility, moisture, etc.)</w:t>
      </w:r>
      <w:r w:rsidRPr="00F856AE">
        <w:rPr>
          <w:rFonts w:ascii="Nirmala UI" w:hAnsi="Nirmala UI" w:cs="Nirmala UI"/>
          <w:sz w:val="24"/>
          <w:szCs w:val="24"/>
        </w:rPr>
        <w:tab/>
      </w:r>
    </w:p>
    <w:p w14:paraId="6F452758" w14:textId="70221ED0" w:rsidR="00F856AE" w:rsidRPr="00F856AE" w:rsidRDefault="00F856AE" w:rsidP="00F856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F856AE">
        <w:rPr>
          <w:rFonts w:ascii="Nirmala UI" w:hAnsi="Nirmala UI" w:cs="Nirmala UI"/>
          <w:sz w:val="24"/>
          <w:szCs w:val="24"/>
        </w:rPr>
        <w:t xml:space="preserve">Provide guidance for an interdisciplinary approach to completion of </w:t>
      </w:r>
      <w:r w:rsidR="005231CA">
        <w:rPr>
          <w:rFonts w:ascii="Nirmala UI" w:hAnsi="Nirmala UI" w:cs="Nirmala UI"/>
          <w:sz w:val="24"/>
          <w:szCs w:val="24"/>
        </w:rPr>
        <w:t xml:space="preserve">the </w:t>
      </w:r>
      <w:r w:rsidR="005231CA" w:rsidRPr="005231CA">
        <w:rPr>
          <w:rFonts w:ascii="Nirmala UI" w:hAnsi="Nirmala UI" w:cs="Nirmala UI"/>
          <w:sz w:val="24"/>
          <w:szCs w:val="24"/>
        </w:rPr>
        <w:t>Minimum Data Set</w:t>
      </w:r>
      <w:r w:rsidR="005231CA">
        <w:rPr>
          <w:rFonts w:ascii="Nirmala UI" w:hAnsi="Nirmala UI" w:cs="Nirmala UI"/>
          <w:sz w:val="24"/>
          <w:szCs w:val="24"/>
        </w:rPr>
        <w:t xml:space="preserve"> (</w:t>
      </w:r>
      <w:r w:rsidRPr="00F856AE">
        <w:rPr>
          <w:rFonts w:ascii="Nirmala UI" w:hAnsi="Nirmala UI" w:cs="Nirmala UI"/>
          <w:sz w:val="24"/>
          <w:szCs w:val="24"/>
        </w:rPr>
        <w:t>MDS</w:t>
      </w:r>
      <w:r w:rsidR="005231CA">
        <w:rPr>
          <w:rFonts w:ascii="Nirmala UI" w:hAnsi="Nirmala UI" w:cs="Nirmala UI"/>
          <w:sz w:val="24"/>
          <w:szCs w:val="24"/>
        </w:rPr>
        <w:t>)</w:t>
      </w:r>
      <w:r w:rsidRPr="00F856AE">
        <w:rPr>
          <w:rFonts w:ascii="Nirmala UI" w:hAnsi="Nirmala UI" w:cs="Nirmala UI"/>
          <w:sz w:val="24"/>
          <w:szCs w:val="24"/>
        </w:rPr>
        <w:t xml:space="preserve"> and </w:t>
      </w:r>
      <w:r w:rsidR="00E9768B">
        <w:rPr>
          <w:rFonts w:ascii="Nirmala UI" w:hAnsi="Nirmala UI" w:cs="Nirmala UI"/>
          <w:sz w:val="24"/>
          <w:szCs w:val="24"/>
        </w:rPr>
        <w:t>C</w:t>
      </w:r>
      <w:r w:rsidR="002564C1">
        <w:rPr>
          <w:rFonts w:ascii="Nirmala UI" w:hAnsi="Nirmala UI" w:cs="Nirmala UI"/>
          <w:sz w:val="24"/>
          <w:szCs w:val="24"/>
        </w:rPr>
        <w:t xml:space="preserve">are </w:t>
      </w:r>
      <w:r w:rsidR="00E9768B">
        <w:rPr>
          <w:rFonts w:ascii="Nirmala UI" w:hAnsi="Nirmala UI" w:cs="Nirmala UI"/>
          <w:sz w:val="24"/>
          <w:szCs w:val="24"/>
        </w:rPr>
        <w:t>A</w:t>
      </w:r>
      <w:r w:rsidR="002564C1">
        <w:rPr>
          <w:rFonts w:ascii="Nirmala UI" w:hAnsi="Nirmala UI" w:cs="Nirmala UI"/>
          <w:sz w:val="24"/>
          <w:szCs w:val="24"/>
        </w:rPr>
        <w:t xml:space="preserve">rea </w:t>
      </w:r>
      <w:r w:rsidR="00E9768B">
        <w:rPr>
          <w:rFonts w:ascii="Nirmala UI" w:hAnsi="Nirmala UI" w:cs="Nirmala UI"/>
          <w:sz w:val="24"/>
          <w:szCs w:val="24"/>
        </w:rPr>
        <w:t>A</w:t>
      </w:r>
      <w:r w:rsidR="002564C1">
        <w:rPr>
          <w:rFonts w:ascii="Nirmala UI" w:hAnsi="Nirmala UI" w:cs="Nirmala UI"/>
          <w:sz w:val="24"/>
          <w:szCs w:val="24"/>
        </w:rPr>
        <w:t>ssessment (</w:t>
      </w:r>
      <w:r w:rsidRPr="00F856AE">
        <w:rPr>
          <w:rFonts w:ascii="Nirmala UI" w:hAnsi="Nirmala UI" w:cs="Nirmala UI"/>
          <w:sz w:val="24"/>
          <w:szCs w:val="24"/>
        </w:rPr>
        <w:t>CAA</w:t>
      </w:r>
      <w:r w:rsidR="002564C1">
        <w:rPr>
          <w:rFonts w:ascii="Nirmala UI" w:hAnsi="Nirmala UI" w:cs="Nirmala UI"/>
          <w:sz w:val="24"/>
          <w:szCs w:val="24"/>
        </w:rPr>
        <w:t>)</w:t>
      </w:r>
      <w:r w:rsidRPr="00F856AE">
        <w:rPr>
          <w:rFonts w:ascii="Nirmala UI" w:hAnsi="Nirmala UI" w:cs="Nirmala UI"/>
          <w:sz w:val="24"/>
          <w:szCs w:val="24"/>
        </w:rPr>
        <w:t xml:space="preserve"> analyses</w:t>
      </w:r>
      <w:r w:rsidR="009D2049">
        <w:rPr>
          <w:rFonts w:ascii="Nirmala UI" w:hAnsi="Nirmala UI" w:cs="Nirmala UI"/>
          <w:sz w:val="24"/>
          <w:szCs w:val="24"/>
        </w:rPr>
        <w:t xml:space="preserve"> and </w:t>
      </w:r>
      <w:r w:rsidR="00836143">
        <w:rPr>
          <w:rFonts w:ascii="Nirmala UI" w:hAnsi="Nirmala UI" w:cs="Nirmala UI"/>
          <w:sz w:val="24"/>
          <w:szCs w:val="24"/>
        </w:rPr>
        <w:t>d</w:t>
      </w:r>
      <w:r w:rsidRPr="00F856AE">
        <w:rPr>
          <w:rFonts w:ascii="Nirmala UI" w:hAnsi="Nirmala UI" w:cs="Nirmala UI"/>
          <w:sz w:val="24"/>
          <w:szCs w:val="24"/>
        </w:rPr>
        <w:t>esignate a framework that encourages collaboration between disciplines for each CAA area so that an individualized plan of care is identified</w:t>
      </w:r>
      <w:r w:rsidRPr="00F856AE">
        <w:rPr>
          <w:rFonts w:ascii="Nirmala UI" w:hAnsi="Nirmala UI" w:cs="Nirmala UI"/>
          <w:sz w:val="24"/>
          <w:szCs w:val="24"/>
        </w:rPr>
        <w:tab/>
      </w:r>
    </w:p>
    <w:p w14:paraId="4B035B8C" w14:textId="500FD0F1" w:rsidR="00F856AE" w:rsidRPr="00F856AE" w:rsidRDefault="00F856AE" w:rsidP="00F856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F856AE">
        <w:rPr>
          <w:rFonts w:ascii="Nirmala UI" w:hAnsi="Nirmala UI" w:cs="Nirmala UI"/>
          <w:sz w:val="24"/>
          <w:szCs w:val="24"/>
        </w:rPr>
        <w:t xml:space="preserve">Implement daily by </w:t>
      </w:r>
      <w:r w:rsidR="00220F7E">
        <w:rPr>
          <w:rFonts w:ascii="Nirmala UI" w:hAnsi="Nirmala UI" w:cs="Nirmala UI"/>
          <w:sz w:val="24"/>
          <w:szCs w:val="24"/>
        </w:rPr>
        <w:t>certified nursing assistant</w:t>
      </w:r>
      <w:r w:rsidR="004E3A14">
        <w:rPr>
          <w:rFonts w:ascii="Nirmala UI" w:hAnsi="Nirmala UI" w:cs="Nirmala UI"/>
          <w:sz w:val="24"/>
          <w:szCs w:val="24"/>
        </w:rPr>
        <w:t xml:space="preserve"> (CNA)</w:t>
      </w:r>
      <w:r w:rsidRPr="00F856AE">
        <w:rPr>
          <w:rFonts w:ascii="Nirmala UI" w:hAnsi="Nirmala UI" w:cs="Nirmala UI"/>
          <w:sz w:val="24"/>
          <w:szCs w:val="24"/>
        </w:rPr>
        <w:t>:  head-to-toe</w:t>
      </w:r>
      <w:r w:rsidR="004D5413">
        <w:rPr>
          <w:rFonts w:ascii="Nirmala UI" w:hAnsi="Nirmala UI" w:cs="Nirmala UI"/>
          <w:sz w:val="24"/>
          <w:szCs w:val="24"/>
        </w:rPr>
        <w:t xml:space="preserve"> and</w:t>
      </w:r>
      <w:r w:rsidRPr="00F856AE">
        <w:rPr>
          <w:rFonts w:ascii="Nirmala UI" w:hAnsi="Nirmala UI" w:cs="Nirmala UI"/>
          <w:sz w:val="24"/>
          <w:szCs w:val="24"/>
        </w:rPr>
        <w:t xml:space="preserve"> front-to-back visual skin inspections, including the skin around and under medical devices</w:t>
      </w:r>
    </w:p>
    <w:p w14:paraId="5ADBD802" w14:textId="6A9579CA" w:rsidR="00F856AE" w:rsidRPr="00F856AE" w:rsidRDefault="00F856AE" w:rsidP="00F856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F856AE">
        <w:rPr>
          <w:rFonts w:ascii="Nirmala UI" w:hAnsi="Nirmala UI" w:cs="Nirmala UI"/>
          <w:sz w:val="24"/>
          <w:szCs w:val="24"/>
        </w:rPr>
        <w:t xml:space="preserve">Implement weekly by </w:t>
      </w:r>
      <w:r w:rsidR="004D5413">
        <w:rPr>
          <w:rFonts w:ascii="Nirmala UI" w:hAnsi="Nirmala UI" w:cs="Nirmala UI"/>
          <w:sz w:val="24"/>
          <w:szCs w:val="24"/>
        </w:rPr>
        <w:t>l</w:t>
      </w:r>
      <w:r w:rsidRPr="00F856AE">
        <w:rPr>
          <w:rFonts w:ascii="Nirmala UI" w:hAnsi="Nirmala UI" w:cs="Nirmala UI"/>
          <w:sz w:val="24"/>
          <w:szCs w:val="24"/>
        </w:rPr>
        <w:t xml:space="preserve">icensed </w:t>
      </w:r>
      <w:r w:rsidR="004D5413">
        <w:rPr>
          <w:rFonts w:ascii="Nirmala UI" w:hAnsi="Nirmala UI" w:cs="Nirmala UI"/>
          <w:sz w:val="24"/>
          <w:szCs w:val="24"/>
        </w:rPr>
        <w:t>n</w:t>
      </w:r>
      <w:r w:rsidRPr="00F856AE">
        <w:rPr>
          <w:rFonts w:ascii="Nirmala UI" w:hAnsi="Nirmala UI" w:cs="Nirmala UI"/>
          <w:sz w:val="24"/>
          <w:szCs w:val="24"/>
        </w:rPr>
        <w:t>urse:  head-to-toe</w:t>
      </w:r>
      <w:r w:rsidR="0061569C">
        <w:rPr>
          <w:rFonts w:ascii="Nirmala UI" w:hAnsi="Nirmala UI" w:cs="Nirmala UI"/>
          <w:sz w:val="24"/>
          <w:szCs w:val="24"/>
        </w:rPr>
        <w:t xml:space="preserve"> and</w:t>
      </w:r>
      <w:r w:rsidRPr="00F856AE">
        <w:rPr>
          <w:rFonts w:ascii="Nirmala UI" w:hAnsi="Nirmala UI" w:cs="Nirmala UI"/>
          <w:sz w:val="24"/>
          <w:szCs w:val="24"/>
        </w:rPr>
        <w:t xml:space="preserve"> front-to-back visual skin assessments, including the skin around and under medical devices</w:t>
      </w:r>
    </w:p>
    <w:p w14:paraId="3EFAAFE0" w14:textId="036E392A" w:rsidR="00F856AE" w:rsidRPr="00F856AE" w:rsidRDefault="00F856AE" w:rsidP="00F856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F856AE">
        <w:rPr>
          <w:rFonts w:ascii="Nirmala UI" w:hAnsi="Nirmala UI" w:cs="Nirmala UI"/>
          <w:sz w:val="24"/>
          <w:szCs w:val="24"/>
        </w:rPr>
        <w:t>Validate completion of head-to-toe skin assessment documentation and follow-up with assigned accountability (e.g., nursing manager)</w:t>
      </w:r>
    </w:p>
    <w:p w14:paraId="3239F479" w14:textId="5A430E4F" w:rsidR="00F856AE" w:rsidRPr="00F856AE" w:rsidRDefault="00F856AE" w:rsidP="00F856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F856AE">
        <w:rPr>
          <w:rFonts w:ascii="Nirmala UI" w:hAnsi="Nirmala UI" w:cs="Nirmala UI"/>
          <w:sz w:val="24"/>
          <w:szCs w:val="24"/>
        </w:rPr>
        <w:t xml:space="preserve">Involve </w:t>
      </w:r>
      <w:r w:rsidR="00D666B5">
        <w:rPr>
          <w:rFonts w:ascii="Nirmala UI" w:hAnsi="Nirmala UI" w:cs="Nirmala UI"/>
          <w:sz w:val="24"/>
          <w:szCs w:val="24"/>
        </w:rPr>
        <w:t xml:space="preserve">the </w:t>
      </w:r>
      <w:r w:rsidR="00016F5B">
        <w:rPr>
          <w:rFonts w:ascii="Nirmala UI" w:hAnsi="Nirmala UI" w:cs="Nirmala UI"/>
          <w:sz w:val="24"/>
          <w:szCs w:val="24"/>
        </w:rPr>
        <w:t>q</w:t>
      </w:r>
      <w:r w:rsidRPr="00F856AE">
        <w:rPr>
          <w:rFonts w:ascii="Nirmala UI" w:hAnsi="Nirmala UI" w:cs="Nirmala UI"/>
          <w:sz w:val="24"/>
          <w:szCs w:val="24"/>
        </w:rPr>
        <w:t xml:space="preserve">uality </w:t>
      </w:r>
      <w:r w:rsidR="00016F5B">
        <w:rPr>
          <w:rFonts w:ascii="Nirmala UI" w:hAnsi="Nirmala UI" w:cs="Nirmala UI"/>
          <w:sz w:val="24"/>
          <w:szCs w:val="24"/>
        </w:rPr>
        <w:t>i</w:t>
      </w:r>
      <w:r w:rsidRPr="00F856AE">
        <w:rPr>
          <w:rFonts w:ascii="Nirmala UI" w:hAnsi="Nirmala UI" w:cs="Nirmala UI"/>
          <w:sz w:val="24"/>
          <w:szCs w:val="24"/>
        </w:rPr>
        <w:t xml:space="preserve">mprovement </w:t>
      </w:r>
      <w:r w:rsidR="00016F5B">
        <w:rPr>
          <w:rFonts w:ascii="Nirmala UI" w:hAnsi="Nirmala UI" w:cs="Nirmala UI"/>
          <w:sz w:val="24"/>
          <w:szCs w:val="24"/>
        </w:rPr>
        <w:t>t</w:t>
      </w:r>
      <w:r w:rsidRPr="00F856AE">
        <w:rPr>
          <w:rFonts w:ascii="Nirmala UI" w:hAnsi="Nirmala UI" w:cs="Nirmala UI"/>
          <w:sz w:val="24"/>
          <w:szCs w:val="24"/>
        </w:rPr>
        <w:t>eam in monitoring, investigating and creating action plans for concerns identified (e.g., PDSA, action plan)</w:t>
      </w:r>
    </w:p>
    <w:p w14:paraId="7464A676" w14:textId="77777777" w:rsidR="00F856AE" w:rsidRPr="00F856AE" w:rsidRDefault="00F856AE" w:rsidP="00F856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F856AE">
        <w:rPr>
          <w:rFonts w:ascii="Nirmala UI" w:hAnsi="Nirmala UI" w:cs="Nirmala UI"/>
          <w:sz w:val="24"/>
          <w:szCs w:val="24"/>
        </w:rPr>
        <w:t xml:space="preserve">Support consistent staff assignment </w:t>
      </w:r>
      <w:r w:rsidRPr="00F856AE">
        <w:rPr>
          <w:rFonts w:ascii="Nirmala UI" w:hAnsi="Nirmala UI" w:cs="Nirmala UI"/>
          <w:sz w:val="24"/>
          <w:szCs w:val="24"/>
        </w:rPr>
        <w:tab/>
      </w:r>
    </w:p>
    <w:p w14:paraId="7B1DD96A" w14:textId="41786CCF" w:rsidR="00194DEC" w:rsidRPr="00F856AE" w:rsidRDefault="00F856AE" w:rsidP="00F856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F856AE">
        <w:rPr>
          <w:rFonts w:ascii="Nirmala UI" w:hAnsi="Nirmala UI" w:cs="Nirmala UI"/>
          <w:sz w:val="24"/>
          <w:szCs w:val="24"/>
        </w:rPr>
        <w:t>Encourage family and resident involvement in prevention and care</w:t>
      </w:r>
      <w:r w:rsidR="00D943B4">
        <w:rPr>
          <w:rFonts w:ascii="Nirmala UI" w:hAnsi="Nirmala UI" w:cs="Nirmala UI"/>
          <w:sz w:val="24"/>
          <w:szCs w:val="24"/>
        </w:rPr>
        <w:t xml:space="preserve"> and f</w:t>
      </w:r>
      <w:r w:rsidRPr="00F856AE">
        <w:rPr>
          <w:rFonts w:ascii="Nirmala UI" w:hAnsi="Nirmala UI" w:cs="Nirmala UI"/>
          <w:sz w:val="24"/>
          <w:szCs w:val="24"/>
        </w:rPr>
        <w:t>ollow up on any skin concerns reported by family members</w:t>
      </w:r>
    </w:p>
    <w:p w14:paraId="3F98217D" w14:textId="0FB89087" w:rsidR="00DE0FAB" w:rsidRDefault="00DE0FAB" w:rsidP="00194DEC">
      <w:pPr>
        <w:spacing w:after="0" w:line="240" w:lineRule="auto"/>
        <w:rPr>
          <w:rFonts w:ascii="Nirmala UI" w:hAnsi="Nirmala UI" w:cs="Nirmala UI"/>
          <w:sz w:val="24"/>
          <w:szCs w:val="24"/>
        </w:rPr>
      </w:pPr>
    </w:p>
    <w:p w14:paraId="7AF6DD0D" w14:textId="703D708D" w:rsidR="00194DEC" w:rsidRPr="00194DEC" w:rsidRDefault="00194DEC" w:rsidP="00194DEC">
      <w:pPr>
        <w:shd w:val="clear" w:color="auto" w:fill="0B4A72"/>
        <w:spacing w:after="0" w:line="276" w:lineRule="auto"/>
        <w:rPr>
          <w:rFonts w:ascii="Nirmala UI" w:hAnsi="Nirmala UI" w:cs="Nirmala UI"/>
          <w:b/>
          <w:bCs/>
          <w:sz w:val="26"/>
          <w:szCs w:val="26"/>
        </w:rPr>
      </w:pPr>
      <w:r w:rsidRPr="00194DEC">
        <w:rPr>
          <w:rFonts w:ascii="Nirmala UI" w:hAnsi="Nirmala UI" w:cs="Nirmala UI"/>
          <w:b/>
          <w:bCs/>
          <w:sz w:val="26"/>
          <w:szCs w:val="26"/>
        </w:rPr>
        <w:t xml:space="preserve"> </w:t>
      </w:r>
      <w:r w:rsidR="004F3A26">
        <w:rPr>
          <w:rFonts w:ascii="Nirmala UI" w:hAnsi="Nirmala UI" w:cs="Nirmala UI"/>
          <w:b/>
          <w:bCs/>
          <w:sz w:val="26"/>
          <w:szCs w:val="26"/>
        </w:rPr>
        <w:t>Direct Care Staff</w:t>
      </w:r>
    </w:p>
    <w:p w14:paraId="19595574" w14:textId="77777777" w:rsidR="009A1DEC" w:rsidRPr="009A1DEC" w:rsidRDefault="009A1DEC" w:rsidP="009A1DEC">
      <w:pPr>
        <w:spacing w:after="0" w:line="240" w:lineRule="auto"/>
        <w:ind w:left="-180"/>
        <w:rPr>
          <w:rFonts w:ascii="Nirmala UI" w:hAnsi="Nirmala UI" w:cs="Nirmala UI"/>
          <w:sz w:val="24"/>
          <w:szCs w:val="24"/>
        </w:rPr>
      </w:pPr>
    </w:p>
    <w:p w14:paraId="1994DCD9" w14:textId="1F700E64" w:rsidR="008419F8" w:rsidRPr="004F3A26" w:rsidRDefault="008419F8" w:rsidP="004F3A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4F3A26">
        <w:rPr>
          <w:rFonts w:ascii="Nirmala UI" w:hAnsi="Nirmala UI" w:cs="Nirmala UI"/>
          <w:sz w:val="24"/>
          <w:szCs w:val="24"/>
        </w:rPr>
        <w:t xml:space="preserve">Conduct </w:t>
      </w:r>
      <w:r w:rsidR="009D2049">
        <w:rPr>
          <w:rFonts w:ascii="Nirmala UI" w:hAnsi="Nirmala UI" w:cs="Nirmala UI"/>
          <w:sz w:val="24"/>
          <w:szCs w:val="24"/>
        </w:rPr>
        <w:t xml:space="preserve">a </w:t>
      </w:r>
      <w:r w:rsidR="00016F5B">
        <w:rPr>
          <w:rFonts w:ascii="Nirmala UI" w:hAnsi="Nirmala UI" w:cs="Nirmala UI"/>
          <w:sz w:val="24"/>
          <w:szCs w:val="24"/>
        </w:rPr>
        <w:t>w</w:t>
      </w:r>
      <w:r w:rsidRPr="004F3A26">
        <w:rPr>
          <w:rFonts w:ascii="Nirmala UI" w:hAnsi="Nirmala UI" w:cs="Nirmala UI"/>
          <w:sz w:val="24"/>
          <w:szCs w:val="24"/>
        </w:rPr>
        <w:t xml:space="preserve">eekly </w:t>
      </w:r>
      <w:r w:rsidR="00016F5B">
        <w:rPr>
          <w:rFonts w:ascii="Nirmala UI" w:hAnsi="Nirmala UI" w:cs="Nirmala UI"/>
          <w:sz w:val="24"/>
          <w:szCs w:val="24"/>
        </w:rPr>
        <w:t>h</w:t>
      </w:r>
      <w:r w:rsidRPr="004F3A26">
        <w:rPr>
          <w:rFonts w:ascii="Nirmala UI" w:hAnsi="Nirmala UI" w:cs="Nirmala UI"/>
          <w:sz w:val="24"/>
          <w:szCs w:val="24"/>
        </w:rPr>
        <w:t xml:space="preserve">uddle </w:t>
      </w:r>
      <w:r w:rsidR="00016F5B">
        <w:rPr>
          <w:rFonts w:ascii="Nirmala UI" w:hAnsi="Nirmala UI" w:cs="Nirmala UI"/>
          <w:sz w:val="24"/>
          <w:szCs w:val="24"/>
        </w:rPr>
        <w:t>m</w:t>
      </w:r>
      <w:r w:rsidRPr="004F3A26">
        <w:rPr>
          <w:rFonts w:ascii="Nirmala UI" w:hAnsi="Nirmala UI" w:cs="Nirmala UI"/>
          <w:sz w:val="24"/>
          <w:szCs w:val="24"/>
        </w:rPr>
        <w:t>eeting to receive feedback from direct care staff on subtle changes in resident condition that change the "at-risk" level of the resident</w:t>
      </w:r>
    </w:p>
    <w:p w14:paraId="7EE92A26" w14:textId="06024079" w:rsidR="008419F8" w:rsidRPr="004F3A26" w:rsidRDefault="008419F8" w:rsidP="004F3A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4F3A26">
        <w:rPr>
          <w:rFonts w:ascii="Nirmala UI" w:hAnsi="Nirmala UI" w:cs="Nirmala UI"/>
          <w:sz w:val="24"/>
          <w:szCs w:val="24"/>
        </w:rPr>
        <w:t xml:space="preserve">Establish a schedule for </w:t>
      </w:r>
      <w:r w:rsidR="004E3A14">
        <w:rPr>
          <w:rFonts w:ascii="Nirmala UI" w:hAnsi="Nirmala UI" w:cs="Nirmala UI"/>
          <w:sz w:val="24"/>
          <w:szCs w:val="24"/>
        </w:rPr>
        <w:t>l</w:t>
      </w:r>
      <w:r w:rsidRPr="004F3A26">
        <w:rPr>
          <w:rFonts w:ascii="Nirmala UI" w:hAnsi="Nirmala UI" w:cs="Nirmala UI"/>
          <w:sz w:val="24"/>
          <w:szCs w:val="24"/>
        </w:rPr>
        <w:t xml:space="preserve">icensed </w:t>
      </w:r>
      <w:r w:rsidR="004E3A14">
        <w:rPr>
          <w:rFonts w:ascii="Nirmala UI" w:hAnsi="Nirmala UI" w:cs="Nirmala UI"/>
          <w:sz w:val="24"/>
          <w:szCs w:val="24"/>
        </w:rPr>
        <w:t>n</w:t>
      </w:r>
      <w:r w:rsidRPr="004F3A26">
        <w:rPr>
          <w:rFonts w:ascii="Nirmala UI" w:hAnsi="Nirmala UI" w:cs="Nirmala UI"/>
          <w:sz w:val="24"/>
          <w:szCs w:val="24"/>
        </w:rPr>
        <w:t>urses and CNAs to complete head-to-toe</w:t>
      </w:r>
      <w:r w:rsidR="009A7DCC">
        <w:rPr>
          <w:rFonts w:ascii="Nirmala UI" w:hAnsi="Nirmala UI" w:cs="Nirmala UI"/>
          <w:sz w:val="24"/>
          <w:szCs w:val="24"/>
        </w:rPr>
        <w:t xml:space="preserve"> and</w:t>
      </w:r>
      <w:r w:rsidRPr="004F3A26">
        <w:rPr>
          <w:rFonts w:ascii="Nirmala UI" w:hAnsi="Nirmala UI" w:cs="Nirmala UI"/>
          <w:sz w:val="24"/>
          <w:szCs w:val="24"/>
        </w:rPr>
        <w:t xml:space="preserve"> front-to-back skin assessments/observations, including skin under and around medical devices, and create and implement a reporting process for concerns noted</w:t>
      </w:r>
    </w:p>
    <w:p w14:paraId="5202F248" w14:textId="77777777" w:rsidR="008419F8" w:rsidRPr="004F3A26" w:rsidRDefault="008419F8" w:rsidP="004F3A2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4F3A26">
        <w:rPr>
          <w:rFonts w:ascii="Nirmala UI" w:hAnsi="Nirmala UI" w:cs="Nirmala UI"/>
          <w:sz w:val="24"/>
          <w:szCs w:val="24"/>
        </w:rPr>
        <w:t>Develop nutrition/hydration awareness to encourage reporting of decreases in intake</w:t>
      </w:r>
      <w:r w:rsidRPr="004F3A26">
        <w:rPr>
          <w:rFonts w:ascii="Nirmala UI" w:hAnsi="Nirmala UI" w:cs="Nirmala UI"/>
          <w:sz w:val="24"/>
          <w:szCs w:val="24"/>
        </w:rPr>
        <w:tab/>
      </w:r>
    </w:p>
    <w:p w14:paraId="4CA4DE47" w14:textId="0E99ED6A" w:rsidR="00DE0FAB" w:rsidRDefault="008419F8" w:rsidP="003E12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4F3A26">
        <w:rPr>
          <w:rFonts w:ascii="Nirmala UI" w:hAnsi="Nirmala UI" w:cs="Nirmala UI"/>
          <w:sz w:val="24"/>
          <w:szCs w:val="24"/>
        </w:rPr>
        <w:t>Establish a system for notifying direct care staff of "at-risk" residents, including prevention interventions to be implemented</w:t>
      </w:r>
      <w:r w:rsidRPr="004F3A26">
        <w:rPr>
          <w:rFonts w:ascii="Nirmala UI" w:hAnsi="Nirmala UI" w:cs="Nirmala UI"/>
          <w:sz w:val="24"/>
          <w:szCs w:val="24"/>
        </w:rPr>
        <w:tab/>
      </w:r>
    </w:p>
    <w:p w14:paraId="4235C46A" w14:textId="7B588B07" w:rsidR="003E12B2" w:rsidRDefault="003E12B2" w:rsidP="003E12B2">
      <w:pPr>
        <w:spacing w:after="0" w:line="240" w:lineRule="auto"/>
        <w:rPr>
          <w:rFonts w:ascii="Nirmala UI" w:hAnsi="Nirmala UI" w:cs="Nirmala UI"/>
          <w:sz w:val="24"/>
          <w:szCs w:val="24"/>
        </w:rPr>
      </w:pPr>
    </w:p>
    <w:p w14:paraId="0EDA7C17" w14:textId="6ED72B3C" w:rsidR="003E12B2" w:rsidRDefault="003E12B2" w:rsidP="003E12B2">
      <w:pPr>
        <w:spacing w:after="0" w:line="240" w:lineRule="auto"/>
        <w:rPr>
          <w:rFonts w:ascii="Nirmala UI" w:hAnsi="Nirmala UI" w:cs="Nirmala UI"/>
          <w:sz w:val="24"/>
          <w:szCs w:val="24"/>
        </w:rPr>
      </w:pPr>
    </w:p>
    <w:p w14:paraId="4FA2956E" w14:textId="77777777" w:rsidR="003E12B2" w:rsidRPr="003E12B2" w:rsidRDefault="003E12B2" w:rsidP="003E12B2">
      <w:pPr>
        <w:spacing w:after="0" w:line="240" w:lineRule="auto"/>
        <w:rPr>
          <w:rFonts w:ascii="Nirmala UI" w:hAnsi="Nirmala UI" w:cs="Nirmala UI"/>
          <w:sz w:val="24"/>
          <w:szCs w:val="24"/>
        </w:rPr>
      </w:pPr>
    </w:p>
    <w:p w14:paraId="76801965" w14:textId="0FF7BB25" w:rsidR="00CD562F" w:rsidRPr="00BA1744" w:rsidRDefault="00BA1744" w:rsidP="00BA1744">
      <w:pPr>
        <w:shd w:val="clear" w:color="auto" w:fill="0B4A72"/>
        <w:spacing w:after="0" w:line="276" w:lineRule="auto"/>
        <w:rPr>
          <w:rFonts w:ascii="Nirmala UI" w:hAnsi="Nirmala UI" w:cs="Nirmala UI"/>
          <w:b/>
          <w:bCs/>
          <w:sz w:val="26"/>
          <w:szCs w:val="26"/>
        </w:rPr>
      </w:pPr>
      <w:r>
        <w:rPr>
          <w:rFonts w:ascii="Nirmala UI" w:hAnsi="Nirmala UI" w:cs="Nirmala UI"/>
          <w:sz w:val="24"/>
          <w:szCs w:val="24"/>
        </w:rPr>
        <w:t xml:space="preserve"> </w:t>
      </w:r>
      <w:r w:rsidR="004F3A26" w:rsidRPr="00194DEC">
        <w:rPr>
          <w:rFonts w:ascii="Nirmala UI" w:hAnsi="Nirmala UI" w:cs="Nirmala UI"/>
          <w:b/>
          <w:bCs/>
          <w:sz w:val="26"/>
          <w:szCs w:val="26"/>
        </w:rPr>
        <w:t>Interdisciplinary Team (IDT)</w:t>
      </w:r>
    </w:p>
    <w:p w14:paraId="25FBA770" w14:textId="790C8D54" w:rsidR="00BA1744" w:rsidRDefault="00BA1744" w:rsidP="00CD562F">
      <w:pPr>
        <w:spacing w:after="0" w:line="240" w:lineRule="auto"/>
        <w:rPr>
          <w:rFonts w:ascii="Nirmala UI" w:hAnsi="Nirmala UI" w:cs="Nirmala UI"/>
          <w:sz w:val="24"/>
          <w:szCs w:val="24"/>
        </w:rPr>
      </w:pPr>
    </w:p>
    <w:p w14:paraId="0A9D9963" w14:textId="529CE863" w:rsidR="000C55CF" w:rsidRPr="000C55CF" w:rsidRDefault="000C55CF" w:rsidP="000C55C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0C55CF">
        <w:rPr>
          <w:rFonts w:ascii="Nirmala UI" w:hAnsi="Nirmala UI" w:cs="Nirmala UI"/>
          <w:sz w:val="24"/>
          <w:szCs w:val="24"/>
        </w:rPr>
        <w:t xml:space="preserve">Utilize CAA analysis during IDT collaboration for </w:t>
      </w:r>
      <w:r w:rsidR="00A6478A">
        <w:rPr>
          <w:rFonts w:ascii="Nirmala UI" w:hAnsi="Nirmala UI" w:cs="Nirmala UI"/>
          <w:sz w:val="24"/>
          <w:szCs w:val="24"/>
        </w:rPr>
        <w:t xml:space="preserve">care </w:t>
      </w:r>
      <w:r w:rsidR="00F1174E">
        <w:rPr>
          <w:rFonts w:ascii="Nirmala UI" w:hAnsi="Nirmala UI" w:cs="Nirmala UI"/>
          <w:sz w:val="24"/>
          <w:szCs w:val="24"/>
        </w:rPr>
        <w:t xml:space="preserve">plan </w:t>
      </w:r>
      <w:r w:rsidRPr="000C55CF">
        <w:rPr>
          <w:rFonts w:ascii="Nirmala UI" w:hAnsi="Nirmala UI" w:cs="Nirmala UI"/>
          <w:sz w:val="24"/>
          <w:szCs w:val="24"/>
        </w:rPr>
        <w:t>development</w:t>
      </w:r>
    </w:p>
    <w:p w14:paraId="5B1214C6" w14:textId="1AE5F6CA" w:rsidR="000C55CF" w:rsidRPr="000C55CF" w:rsidRDefault="000C55CF" w:rsidP="000C55C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0C55CF">
        <w:rPr>
          <w:rFonts w:ascii="Nirmala UI" w:hAnsi="Nirmala UI" w:cs="Nirmala UI"/>
          <w:sz w:val="24"/>
          <w:szCs w:val="24"/>
        </w:rPr>
        <w:t>Discuss “</w:t>
      </w:r>
      <w:r w:rsidR="00E474CC">
        <w:rPr>
          <w:rFonts w:ascii="Nirmala UI" w:hAnsi="Nirmala UI" w:cs="Nirmala UI"/>
          <w:sz w:val="24"/>
          <w:szCs w:val="24"/>
        </w:rPr>
        <w:t>a</w:t>
      </w:r>
      <w:r w:rsidRPr="000C55CF">
        <w:rPr>
          <w:rFonts w:ascii="Nirmala UI" w:hAnsi="Nirmala UI" w:cs="Nirmala UI"/>
          <w:sz w:val="24"/>
          <w:szCs w:val="24"/>
        </w:rPr>
        <w:t>t-</w:t>
      </w:r>
      <w:r w:rsidR="00E474CC">
        <w:rPr>
          <w:rFonts w:ascii="Nirmala UI" w:hAnsi="Nirmala UI" w:cs="Nirmala UI"/>
          <w:sz w:val="24"/>
          <w:szCs w:val="24"/>
        </w:rPr>
        <w:t>r</w:t>
      </w:r>
      <w:r w:rsidRPr="000C55CF">
        <w:rPr>
          <w:rFonts w:ascii="Nirmala UI" w:hAnsi="Nirmala UI" w:cs="Nirmala UI"/>
          <w:sz w:val="24"/>
          <w:szCs w:val="24"/>
        </w:rPr>
        <w:t xml:space="preserve">isk” residents with intact skin during </w:t>
      </w:r>
      <w:r w:rsidR="00E474CC">
        <w:rPr>
          <w:rFonts w:ascii="Nirmala UI" w:hAnsi="Nirmala UI" w:cs="Nirmala UI"/>
          <w:sz w:val="24"/>
          <w:szCs w:val="24"/>
        </w:rPr>
        <w:t>a w</w:t>
      </w:r>
      <w:r w:rsidRPr="000C55CF">
        <w:rPr>
          <w:rFonts w:ascii="Nirmala UI" w:hAnsi="Nirmala UI" w:cs="Nirmala UI"/>
          <w:sz w:val="24"/>
          <w:szCs w:val="24"/>
        </w:rPr>
        <w:t xml:space="preserve">eekly </w:t>
      </w:r>
      <w:r w:rsidR="00E474CC">
        <w:rPr>
          <w:rFonts w:ascii="Nirmala UI" w:hAnsi="Nirmala UI" w:cs="Nirmala UI"/>
          <w:sz w:val="24"/>
          <w:szCs w:val="24"/>
        </w:rPr>
        <w:t>a</w:t>
      </w:r>
      <w:r w:rsidRPr="000C55CF">
        <w:rPr>
          <w:rFonts w:ascii="Nirmala UI" w:hAnsi="Nirmala UI" w:cs="Nirmala UI"/>
          <w:sz w:val="24"/>
          <w:szCs w:val="24"/>
        </w:rPr>
        <w:t>t-</w:t>
      </w:r>
      <w:r w:rsidR="00E474CC">
        <w:rPr>
          <w:rFonts w:ascii="Nirmala UI" w:hAnsi="Nirmala UI" w:cs="Nirmala UI"/>
          <w:sz w:val="24"/>
          <w:szCs w:val="24"/>
        </w:rPr>
        <w:t>r</w:t>
      </w:r>
      <w:r w:rsidRPr="000C55CF">
        <w:rPr>
          <w:rFonts w:ascii="Nirmala UI" w:hAnsi="Nirmala UI" w:cs="Nirmala UI"/>
          <w:sz w:val="24"/>
          <w:szCs w:val="24"/>
        </w:rPr>
        <w:t xml:space="preserve">isk </w:t>
      </w:r>
      <w:r w:rsidR="00E474CC">
        <w:rPr>
          <w:rFonts w:ascii="Nirmala UI" w:hAnsi="Nirmala UI" w:cs="Nirmala UI"/>
          <w:sz w:val="24"/>
          <w:szCs w:val="24"/>
        </w:rPr>
        <w:t>m</w:t>
      </w:r>
      <w:r w:rsidRPr="000C55CF">
        <w:rPr>
          <w:rFonts w:ascii="Nirmala UI" w:hAnsi="Nirmala UI" w:cs="Nirmala UI"/>
          <w:sz w:val="24"/>
          <w:szCs w:val="24"/>
        </w:rPr>
        <w:t>eeting</w:t>
      </w:r>
    </w:p>
    <w:p w14:paraId="21D92551" w14:textId="45ECEAE6" w:rsidR="00BA1744" w:rsidRPr="000C55CF" w:rsidRDefault="000C55CF" w:rsidP="000C55C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0C55CF">
        <w:rPr>
          <w:rFonts w:ascii="Nirmala UI" w:hAnsi="Nirmala UI" w:cs="Nirmala UI"/>
          <w:sz w:val="24"/>
          <w:szCs w:val="24"/>
        </w:rPr>
        <w:t>Make family and residents aware of risk assessments and skin inspections</w:t>
      </w:r>
      <w:r w:rsidR="00211AB6">
        <w:rPr>
          <w:rFonts w:ascii="Nirmala UI" w:hAnsi="Nirmala UI" w:cs="Nirmala UI"/>
          <w:sz w:val="24"/>
          <w:szCs w:val="24"/>
        </w:rPr>
        <w:t xml:space="preserve"> and i</w:t>
      </w:r>
      <w:r w:rsidRPr="000C55CF">
        <w:rPr>
          <w:rFonts w:ascii="Nirmala UI" w:hAnsi="Nirmala UI" w:cs="Nirmala UI"/>
          <w:sz w:val="24"/>
          <w:szCs w:val="24"/>
        </w:rPr>
        <w:t>nvolve</w:t>
      </w:r>
      <w:r w:rsidR="00211AB6">
        <w:rPr>
          <w:rFonts w:ascii="Nirmala UI" w:hAnsi="Nirmala UI" w:cs="Nirmala UI"/>
          <w:sz w:val="24"/>
          <w:szCs w:val="24"/>
        </w:rPr>
        <w:t xml:space="preserve"> them</w:t>
      </w:r>
      <w:r w:rsidRPr="000C55CF">
        <w:rPr>
          <w:rFonts w:ascii="Nirmala UI" w:hAnsi="Nirmala UI" w:cs="Nirmala UI"/>
          <w:sz w:val="24"/>
          <w:szCs w:val="24"/>
        </w:rPr>
        <w:t xml:space="preserve"> in </w:t>
      </w:r>
      <w:r w:rsidR="00211AB6">
        <w:rPr>
          <w:rFonts w:ascii="Nirmala UI" w:hAnsi="Nirmala UI" w:cs="Nirmala UI"/>
          <w:sz w:val="24"/>
          <w:szCs w:val="24"/>
        </w:rPr>
        <w:t>care plan</w:t>
      </w:r>
      <w:r w:rsidRPr="000C55CF">
        <w:rPr>
          <w:rFonts w:ascii="Nirmala UI" w:hAnsi="Nirmala UI" w:cs="Nirmala UI"/>
          <w:sz w:val="24"/>
          <w:szCs w:val="24"/>
        </w:rPr>
        <w:t xml:space="preserve"> development</w:t>
      </w:r>
    </w:p>
    <w:p w14:paraId="691F198B" w14:textId="63090CF8" w:rsidR="009B379B" w:rsidRDefault="009B379B" w:rsidP="00BA1744">
      <w:pPr>
        <w:spacing w:after="0" w:line="240" w:lineRule="auto"/>
        <w:rPr>
          <w:rFonts w:ascii="Nirmala UI" w:hAnsi="Nirmala UI" w:cs="Nirmala UI"/>
          <w:sz w:val="24"/>
          <w:szCs w:val="24"/>
        </w:rPr>
      </w:pPr>
    </w:p>
    <w:p w14:paraId="3572E47B" w14:textId="62E85B08" w:rsidR="00AC5B44" w:rsidRPr="00AC5B44" w:rsidRDefault="00AC5B44" w:rsidP="00AC5B44">
      <w:pPr>
        <w:shd w:val="clear" w:color="auto" w:fill="0B4A72"/>
        <w:spacing w:after="0" w:line="276" w:lineRule="auto"/>
        <w:rPr>
          <w:rFonts w:ascii="Nirmala UI" w:hAnsi="Nirmala UI" w:cs="Nirmala UI"/>
          <w:b/>
          <w:bCs/>
          <w:sz w:val="26"/>
          <w:szCs w:val="26"/>
        </w:rPr>
      </w:pPr>
      <w:r>
        <w:rPr>
          <w:rFonts w:ascii="Nirmala UI" w:hAnsi="Nirmala UI" w:cs="Nirmala UI"/>
          <w:sz w:val="24"/>
          <w:szCs w:val="24"/>
        </w:rPr>
        <w:t xml:space="preserve"> </w:t>
      </w:r>
      <w:r w:rsidRPr="00AC5B44">
        <w:rPr>
          <w:rFonts w:ascii="Nirmala UI" w:hAnsi="Nirmala UI" w:cs="Nirmala UI"/>
          <w:b/>
          <w:bCs/>
          <w:sz w:val="26"/>
          <w:szCs w:val="26"/>
        </w:rPr>
        <w:t>Education</w:t>
      </w:r>
    </w:p>
    <w:p w14:paraId="56B15612" w14:textId="77777777" w:rsidR="00245BC8" w:rsidRDefault="00245BC8" w:rsidP="00245BC8">
      <w:pPr>
        <w:pStyle w:val="ListParagraph"/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</w:p>
    <w:p w14:paraId="0E56224A" w14:textId="7B44A314" w:rsidR="000C55CF" w:rsidRPr="000C55CF" w:rsidRDefault="000C55CF" w:rsidP="000C55C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0C55CF">
        <w:rPr>
          <w:rFonts w:ascii="Nirmala UI" w:hAnsi="Nirmala UI" w:cs="Nirmala UI"/>
          <w:sz w:val="24"/>
          <w:szCs w:val="24"/>
        </w:rPr>
        <w:t>Focus on education with direct care staff on the importance of thorough skin inspections and proper positioning/repositioning in bed</w:t>
      </w:r>
      <w:r w:rsidR="0005512E">
        <w:rPr>
          <w:rFonts w:ascii="Nirmala UI" w:hAnsi="Nirmala UI" w:cs="Nirmala UI"/>
          <w:sz w:val="24"/>
          <w:szCs w:val="24"/>
        </w:rPr>
        <w:t>s</w:t>
      </w:r>
      <w:r w:rsidRPr="000C55CF">
        <w:rPr>
          <w:rFonts w:ascii="Nirmala UI" w:hAnsi="Nirmala UI" w:cs="Nirmala UI"/>
          <w:sz w:val="24"/>
          <w:szCs w:val="24"/>
        </w:rPr>
        <w:t xml:space="preserve"> and chair</w:t>
      </w:r>
      <w:r w:rsidR="0005512E">
        <w:rPr>
          <w:rFonts w:ascii="Nirmala UI" w:hAnsi="Nirmala UI" w:cs="Nirmala UI"/>
          <w:sz w:val="24"/>
          <w:szCs w:val="24"/>
        </w:rPr>
        <w:t>s</w:t>
      </w:r>
    </w:p>
    <w:p w14:paraId="196E1680" w14:textId="3F018D52" w:rsidR="000C55CF" w:rsidRPr="000C55CF" w:rsidRDefault="000C55CF" w:rsidP="000C55C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0C55CF">
        <w:rPr>
          <w:rFonts w:ascii="Nirmala UI" w:hAnsi="Nirmala UI" w:cs="Nirmala UI"/>
          <w:sz w:val="24"/>
          <w:szCs w:val="24"/>
        </w:rPr>
        <w:t xml:space="preserve">Educate licensed staff on </w:t>
      </w:r>
      <w:r w:rsidR="00B47E9A">
        <w:rPr>
          <w:rFonts w:ascii="Nirmala UI" w:hAnsi="Nirmala UI" w:cs="Nirmala UI"/>
          <w:sz w:val="24"/>
          <w:szCs w:val="24"/>
        </w:rPr>
        <w:t xml:space="preserve">the </w:t>
      </w:r>
      <w:r w:rsidRPr="000C55CF">
        <w:rPr>
          <w:rFonts w:ascii="Nirmala UI" w:hAnsi="Nirmala UI" w:cs="Nirmala UI"/>
          <w:sz w:val="24"/>
          <w:szCs w:val="24"/>
        </w:rPr>
        <w:t xml:space="preserve">accurate completion of </w:t>
      </w:r>
      <w:r w:rsidR="0005512E">
        <w:rPr>
          <w:rFonts w:ascii="Nirmala UI" w:hAnsi="Nirmala UI" w:cs="Nirmala UI"/>
          <w:sz w:val="24"/>
          <w:szCs w:val="24"/>
        </w:rPr>
        <w:t xml:space="preserve">an </w:t>
      </w:r>
      <w:r w:rsidRPr="000C55CF">
        <w:rPr>
          <w:rFonts w:ascii="Nirmala UI" w:hAnsi="Nirmala UI" w:cs="Nirmala UI"/>
          <w:sz w:val="24"/>
          <w:szCs w:val="24"/>
        </w:rPr>
        <w:t>"at-risk" scale (e.g., Braden, Norton) and facility policies on appropriate interventions in response to individual risk factors</w:t>
      </w:r>
      <w:r w:rsidRPr="000C55CF">
        <w:rPr>
          <w:rFonts w:ascii="Nirmala UI" w:hAnsi="Nirmala UI" w:cs="Nirmala UI"/>
          <w:sz w:val="24"/>
          <w:szCs w:val="24"/>
        </w:rPr>
        <w:tab/>
      </w:r>
    </w:p>
    <w:p w14:paraId="2F61E705" w14:textId="55BD5D31" w:rsidR="000C55CF" w:rsidRPr="000C55CF" w:rsidRDefault="000C55CF" w:rsidP="000C55C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0C55CF">
        <w:rPr>
          <w:rFonts w:ascii="Nirmala UI" w:hAnsi="Nirmala UI" w:cs="Nirmala UI"/>
          <w:sz w:val="24"/>
          <w:szCs w:val="24"/>
        </w:rPr>
        <w:t xml:space="preserve">Educate staff on </w:t>
      </w:r>
      <w:r w:rsidR="00B47E9A">
        <w:rPr>
          <w:rFonts w:ascii="Nirmala UI" w:hAnsi="Nirmala UI" w:cs="Nirmala UI"/>
          <w:sz w:val="24"/>
          <w:szCs w:val="24"/>
        </w:rPr>
        <w:t xml:space="preserve">the </w:t>
      </w:r>
      <w:r w:rsidRPr="000C55CF">
        <w:rPr>
          <w:rFonts w:ascii="Nirmala UI" w:hAnsi="Nirmala UI" w:cs="Nirmala UI"/>
          <w:sz w:val="24"/>
          <w:szCs w:val="24"/>
        </w:rPr>
        <w:t>importance of skin observations and reporting all abnormalities</w:t>
      </w:r>
      <w:r w:rsidR="00B47E9A">
        <w:rPr>
          <w:rFonts w:ascii="Nirmala UI" w:hAnsi="Nirmala UI" w:cs="Nirmala UI"/>
          <w:sz w:val="24"/>
          <w:szCs w:val="24"/>
        </w:rPr>
        <w:t xml:space="preserve"> and provide e</w:t>
      </w:r>
      <w:r w:rsidRPr="000C55CF">
        <w:rPr>
          <w:rFonts w:ascii="Nirmala UI" w:hAnsi="Nirmala UI" w:cs="Nirmala UI"/>
          <w:sz w:val="24"/>
          <w:szCs w:val="24"/>
        </w:rPr>
        <w:t>ducat</w:t>
      </w:r>
      <w:r w:rsidR="00B47E9A">
        <w:rPr>
          <w:rFonts w:ascii="Nirmala UI" w:hAnsi="Nirmala UI" w:cs="Nirmala UI"/>
          <w:sz w:val="24"/>
          <w:szCs w:val="24"/>
        </w:rPr>
        <w:t xml:space="preserve">ion </w:t>
      </w:r>
      <w:r w:rsidRPr="000C55CF">
        <w:rPr>
          <w:rFonts w:ascii="Nirmala UI" w:hAnsi="Nirmala UI" w:cs="Nirmala UI"/>
          <w:sz w:val="24"/>
          <w:szCs w:val="24"/>
        </w:rPr>
        <w:t>on assess</w:t>
      </w:r>
      <w:r w:rsidR="00B47E9A">
        <w:rPr>
          <w:rFonts w:ascii="Nirmala UI" w:hAnsi="Nirmala UI" w:cs="Nirmala UI"/>
          <w:sz w:val="24"/>
          <w:szCs w:val="24"/>
        </w:rPr>
        <w:t xml:space="preserve">ing </w:t>
      </w:r>
      <w:r w:rsidRPr="000C55CF">
        <w:rPr>
          <w:rFonts w:ascii="Nirmala UI" w:hAnsi="Nirmala UI" w:cs="Nirmala UI"/>
          <w:sz w:val="24"/>
          <w:szCs w:val="24"/>
        </w:rPr>
        <w:t>darker skin tones</w:t>
      </w:r>
    </w:p>
    <w:p w14:paraId="59E87F56" w14:textId="5CACFA6A" w:rsidR="000C55CF" w:rsidRPr="000C55CF" w:rsidRDefault="000C55CF" w:rsidP="000C55C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0C55CF">
        <w:rPr>
          <w:rFonts w:ascii="Nirmala UI" w:hAnsi="Nirmala UI" w:cs="Nirmala UI"/>
          <w:sz w:val="24"/>
          <w:szCs w:val="24"/>
        </w:rPr>
        <w:t>Empower leadership to identify gaps in care and respond in a timely manner by educating/re-educating staff involved</w:t>
      </w:r>
    </w:p>
    <w:p w14:paraId="4769DBE3" w14:textId="77777777" w:rsidR="000C55CF" w:rsidRPr="000C55CF" w:rsidRDefault="000C55CF" w:rsidP="000C55C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0C55CF">
        <w:rPr>
          <w:rFonts w:ascii="Nirmala UI" w:hAnsi="Nirmala UI" w:cs="Nirmala UI"/>
          <w:sz w:val="24"/>
          <w:szCs w:val="24"/>
        </w:rPr>
        <w:t>Emphasize standardized, consistent performance</w:t>
      </w:r>
      <w:r w:rsidRPr="000C55CF">
        <w:rPr>
          <w:rFonts w:ascii="Nirmala UI" w:hAnsi="Nirmala UI" w:cs="Nirmala UI"/>
          <w:sz w:val="24"/>
          <w:szCs w:val="24"/>
        </w:rPr>
        <w:tab/>
      </w:r>
    </w:p>
    <w:p w14:paraId="43255E8B" w14:textId="7BF9C007" w:rsidR="000C55CF" w:rsidRPr="000C55CF" w:rsidRDefault="000C55CF" w:rsidP="000C55C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0C55CF">
        <w:rPr>
          <w:rFonts w:ascii="Nirmala UI" w:hAnsi="Nirmala UI" w:cs="Nirmala UI"/>
          <w:sz w:val="24"/>
          <w:szCs w:val="24"/>
        </w:rPr>
        <w:t>Develop clinical competencies and define roles of individual disciplines</w:t>
      </w:r>
    </w:p>
    <w:p w14:paraId="143E3F92" w14:textId="121AAD43" w:rsidR="005D132F" w:rsidRPr="00085707" w:rsidRDefault="000C55CF" w:rsidP="000C55C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Nirmala UI" w:hAnsi="Nirmala UI" w:cs="Nirmala UI"/>
          <w:sz w:val="24"/>
          <w:szCs w:val="24"/>
        </w:rPr>
      </w:pPr>
      <w:r w:rsidRPr="000C55CF">
        <w:rPr>
          <w:rFonts w:ascii="Nirmala UI" w:hAnsi="Nirmala UI" w:cs="Nirmala UI"/>
          <w:sz w:val="24"/>
          <w:szCs w:val="24"/>
        </w:rPr>
        <w:t xml:space="preserve">Educate and involve residents and family in at-risk modalities and encourage </w:t>
      </w:r>
      <w:r w:rsidR="00337EBB">
        <w:rPr>
          <w:rFonts w:ascii="Nirmala UI" w:hAnsi="Nirmala UI" w:cs="Nirmala UI"/>
          <w:sz w:val="24"/>
          <w:szCs w:val="24"/>
        </w:rPr>
        <w:t xml:space="preserve">them to </w:t>
      </w:r>
      <w:r w:rsidRPr="000C55CF">
        <w:rPr>
          <w:rFonts w:ascii="Nirmala UI" w:hAnsi="Nirmala UI" w:cs="Nirmala UI"/>
          <w:sz w:val="24"/>
          <w:szCs w:val="24"/>
        </w:rPr>
        <w:t>report changes in condition</w:t>
      </w:r>
    </w:p>
    <w:sectPr w:rsidR="005D132F" w:rsidRPr="000857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6CC5" w14:textId="77777777" w:rsidR="00A62EA4" w:rsidRDefault="00A62EA4" w:rsidP="005F7949">
      <w:pPr>
        <w:spacing w:after="0" w:line="240" w:lineRule="auto"/>
      </w:pPr>
      <w:r>
        <w:separator/>
      </w:r>
    </w:p>
  </w:endnote>
  <w:endnote w:type="continuationSeparator" w:id="0">
    <w:p w14:paraId="2A3710B1" w14:textId="77777777" w:rsidR="00A62EA4" w:rsidRDefault="00A62EA4" w:rsidP="005F7949">
      <w:pPr>
        <w:spacing w:after="0" w:line="240" w:lineRule="auto"/>
      </w:pPr>
      <w:r>
        <w:continuationSeparator/>
      </w:r>
    </w:p>
  </w:endnote>
  <w:endnote w:type="continuationNotice" w:id="1">
    <w:p w14:paraId="0A7DFFD8" w14:textId="77777777" w:rsidR="00A62EA4" w:rsidRDefault="00A62E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F7C" w14:textId="77777777" w:rsidR="009F4F04" w:rsidRDefault="009F4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7192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66137D" w14:textId="323459A1" w:rsidR="005F7949" w:rsidRDefault="00F2129E">
            <w:pPr>
              <w:pStyle w:val="Footer"/>
              <w:jc w:val="center"/>
            </w:pPr>
            <w:r>
              <w:rPr>
                <w:rFonts w:ascii="Nirmala UI" w:hAnsi="Nirmala UI" w:cs="Nirmala UI"/>
                <w:b/>
                <w:bCs/>
                <w:noProof/>
                <w:color w:val="006DB7"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4C4425BF" wp14:editId="601B5BD0">
                  <wp:simplePos x="0" y="0"/>
                  <wp:positionH relativeFrom="column">
                    <wp:posOffset>3641090</wp:posOffset>
                  </wp:positionH>
                  <wp:positionV relativeFrom="paragraph">
                    <wp:posOffset>-259080</wp:posOffset>
                  </wp:positionV>
                  <wp:extent cx="2862078" cy="460249"/>
                  <wp:effectExtent l="0" t="0" r="0" b="0"/>
                  <wp:wrapSquare wrapText="bothSides"/>
                  <wp:docPr id="25" name="Picture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078" cy="46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4DD9A0E6" w14:textId="1D5F419E" w:rsidR="005F7949" w:rsidRDefault="000777C6" w:rsidP="00F2129E">
    <w:pPr>
      <w:pStyle w:val="Footer"/>
      <w:jc w:val="right"/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anchor distT="0" distB="0" distL="114300" distR="114300" simplePos="0" relativeHeight="251658240" behindDoc="0" locked="0" layoutInCell="1" allowOverlap="1" wp14:anchorId="5DD939FF" wp14:editId="72FBAB1C">
          <wp:simplePos x="0" y="0"/>
          <wp:positionH relativeFrom="margin">
            <wp:posOffset>-688199</wp:posOffset>
          </wp:positionH>
          <wp:positionV relativeFrom="paragraph">
            <wp:posOffset>162560</wp:posOffset>
          </wp:positionV>
          <wp:extent cx="7391400" cy="77846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7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F25A" w14:textId="77777777" w:rsidR="009F4F04" w:rsidRDefault="009F4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C7FF" w14:textId="77777777" w:rsidR="00A62EA4" w:rsidRDefault="00A62EA4" w:rsidP="005F7949">
      <w:pPr>
        <w:spacing w:after="0" w:line="240" w:lineRule="auto"/>
      </w:pPr>
      <w:r>
        <w:separator/>
      </w:r>
    </w:p>
  </w:footnote>
  <w:footnote w:type="continuationSeparator" w:id="0">
    <w:p w14:paraId="5D6C121E" w14:textId="77777777" w:rsidR="00A62EA4" w:rsidRDefault="00A62EA4" w:rsidP="005F7949">
      <w:pPr>
        <w:spacing w:after="0" w:line="240" w:lineRule="auto"/>
      </w:pPr>
      <w:r>
        <w:continuationSeparator/>
      </w:r>
    </w:p>
  </w:footnote>
  <w:footnote w:type="continuationNotice" w:id="1">
    <w:p w14:paraId="173DF0B1" w14:textId="77777777" w:rsidR="00A62EA4" w:rsidRDefault="00A62E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A736" w14:textId="77777777" w:rsidR="009F4F04" w:rsidRDefault="009F4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0AA7" w14:textId="74592CB4" w:rsidR="00463A7E" w:rsidRPr="00814E29" w:rsidRDefault="00463A7E" w:rsidP="00814E29">
    <w:pPr>
      <w:spacing w:after="0"/>
      <w:ind w:left="-900" w:right="-720"/>
      <w:jc w:val="center"/>
      <w:rPr>
        <w:color w:val="0073B6"/>
        <w:sz w:val="36"/>
        <w:szCs w:val="36"/>
      </w:rPr>
    </w:pPr>
    <w:r w:rsidRPr="00814E29">
      <w:rPr>
        <w:rFonts w:ascii="Nirmala UI" w:hAnsi="Nirmala UI" w:cs="Nirmala UI"/>
        <w:noProof/>
        <w:color w:val="0073B6"/>
        <w:sz w:val="36"/>
        <w:szCs w:val="36"/>
      </w:rPr>
      <w:drawing>
        <wp:anchor distT="0" distB="0" distL="114300" distR="114300" simplePos="0" relativeHeight="251658242" behindDoc="0" locked="0" layoutInCell="1" allowOverlap="1" wp14:anchorId="6DE0B271" wp14:editId="28115FFF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7431406" cy="82041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6" cy="82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7FF" w:rsidRPr="006447FF">
      <w:rPr>
        <w:rStyle w:val="normaltextrun"/>
        <w:rFonts w:ascii="Nirmala UI" w:hAnsi="Nirmala UI" w:cs="Nirmala UI"/>
        <w:b/>
        <w:bCs/>
        <w:color w:val="0073B6"/>
        <w:sz w:val="36"/>
        <w:szCs w:val="36"/>
        <w:shd w:val="clear" w:color="auto" w:fill="FFFFFF"/>
      </w:rPr>
      <w:t>Pressure Injury (PI) At-Risk Assessment Best Practices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E31B" w14:textId="77777777" w:rsidR="009F4F04" w:rsidRDefault="009F4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3D1"/>
    <w:multiLevelType w:val="hybridMultilevel"/>
    <w:tmpl w:val="3104CA4C"/>
    <w:lvl w:ilvl="0" w:tplc="FFF86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53C"/>
    <w:multiLevelType w:val="hybridMultilevel"/>
    <w:tmpl w:val="A56A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EFD"/>
    <w:multiLevelType w:val="hybridMultilevel"/>
    <w:tmpl w:val="17E4C384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6E5"/>
    <w:multiLevelType w:val="hybridMultilevel"/>
    <w:tmpl w:val="C530654A"/>
    <w:lvl w:ilvl="0" w:tplc="7022284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E403BA0"/>
    <w:multiLevelType w:val="hybridMultilevel"/>
    <w:tmpl w:val="747E75C0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6015"/>
    <w:multiLevelType w:val="hybridMultilevel"/>
    <w:tmpl w:val="AD423132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3EB6"/>
    <w:multiLevelType w:val="hybridMultilevel"/>
    <w:tmpl w:val="3036F2C8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6175D"/>
    <w:multiLevelType w:val="hybridMultilevel"/>
    <w:tmpl w:val="F1F2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0D89"/>
    <w:multiLevelType w:val="hybridMultilevel"/>
    <w:tmpl w:val="EA68533E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1CC0"/>
    <w:multiLevelType w:val="hybridMultilevel"/>
    <w:tmpl w:val="495A66DE"/>
    <w:lvl w:ilvl="0" w:tplc="FFF86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539F0"/>
    <w:multiLevelType w:val="hybridMultilevel"/>
    <w:tmpl w:val="DFA432A4"/>
    <w:lvl w:ilvl="0" w:tplc="FFF86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3B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93FC0"/>
    <w:multiLevelType w:val="hybridMultilevel"/>
    <w:tmpl w:val="E3A6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135F"/>
    <w:multiLevelType w:val="hybridMultilevel"/>
    <w:tmpl w:val="C99AB41C"/>
    <w:lvl w:ilvl="0" w:tplc="FFF86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B2F"/>
    <w:multiLevelType w:val="hybridMultilevel"/>
    <w:tmpl w:val="9C24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13BEB"/>
    <w:multiLevelType w:val="hybridMultilevel"/>
    <w:tmpl w:val="D8F017CA"/>
    <w:lvl w:ilvl="0" w:tplc="7022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2F"/>
    <w:rsid w:val="00016F5B"/>
    <w:rsid w:val="00022AB7"/>
    <w:rsid w:val="0005512E"/>
    <w:rsid w:val="00064ED2"/>
    <w:rsid w:val="00074878"/>
    <w:rsid w:val="000762B3"/>
    <w:rsid w:val="000777C6"/>
    <w:rsid w:val="00085707"/>
    <w:rsid w:val="000C0228"/>
    <w:rsid w:val="000C4553"/>
    <w:rsid w:val="000C55CF"/>
    <w:rsid w:val="000E0B72"/>
    <w:rsid w:val="00112C16"/>
    <w:rsid w:val="00113288"/>
    <w:rsid w:val="001241C4"/>
    <w:rsid w:val="0014415C"/>
    <w:rsid w:val="00150C67"/>
    <w:rsid w:val="00162BCD"/>
    <w:rsid w:val="00165DEA"/>
    <w:rsid w:val="001835A7"/>
    <w:rsid w:val="00193428"/>
    <w:rsid w:val="00194DEC"/>
    <w:rsid w:val="001A6D5E"/>
    <w:rsid w:val="001B7937"/>
    <w:rsid w:val="001E1B1E"/>
    <w:rsid w:val="001F5D1C"/>
    <w:rsid w:val="00211AB6"/>
    <w:rsid w:val="0021404D"/>
    <w:rsid w:val="002154C8"/>
    <w:rsid w:val="00220F7E"/>
    <w:rsid w:val="00220FF2"/>
    <w:rsid w:val="00230E0C"/>
    <w:rsid w:val="00245BC8"/>
    <w:rsid w:val="00247BF7"/>
    <w:rsid w:val="002528AA"/>
    <w:rsid w:val="002564C1"/>
    <w:rsid w:val="00262F75"/>
    <w:rsid w:val="002C08EE"/>
    <w:rsid w:val="002C45E0"/>
    <w:rsid w:val="002C52AC"/>
    <w:rsid w:val="002C768E"/>
    <w:rsid w:val="002E3F9C"/>
    <w:rsid w:val="00307B04"/>
    <w:rsid w:val="00321991"/>
    <w:rsid w:val="00335F5C"/>
    <w:rsid w:val="00337EBB"/>
    <w:rsid w:val="00346909"/>
    <w:rsid w:val="00357922"/>
    <w:rsid w:val="00371BA5"/>
    <w:rsid w:val="00372887"/>
    <w:rsid w:val="00384ABB"/>
    <w:rsid w:val="003B0841"/>
    <w:rsid w:val="003C0E0B"/>
    <w:rsid w:val="003C632F"/>
    <w:rsid w:val="003E114A"/>
    <w:rsid w:val="003E12B2"/>
    <w:rsid w:val="003F303B"/>
    <w:rsid w:val="004072E0"/>
    <w:rsid w:val="00411FF0"/>
    <w:rsid w:val="00412098"/>
    <w:rsid w:val="0044781A"/>
    <w:rsid w:val="00463A7E"/>
    <w:rsid w:val="004D0987"/>
    <w:rsid w:val="004D1CDA"/>
    <w:rsid w:val="004D5413"/>
    <w:rsid w:val="004E0162"/>
    <w:rsid w:val="004E0CD5"/>
    <w:rsid w:val="004E3A14"/>
    <w:rsid w:val="004E7B93"/>
    <w:rsid w:val="004F3A26"/>
    <w:rsid w:val="004F745A"/>
    <w:rsid w:val="005231CA"/>
    <w:rsid w:val="005235E1"/>
    <w:rsid w:val="00551741"/>
    <w:rsid w:val="00560033"/>
    <w:rsid w:val="00564AF2"/>
    <w:rsid w:val="00573E05"/>
    <w:rsid w:val="00586D1A"/>
    <w:rsid w:val="0059604C"/>
    <w:rsid w:val="005A7E67"/>
    <w:rsid w:val="005B455F"/>
    <w:rsid w:val="005B7508"/>
    <w:rsid w:val="005C0852"/>
    <w:rsid w:val="005D132F"/>
    <w:rsid w:val="005D7A71"/>
    <w:rsid w:val="005F7949"/>
    <w:rsid w:val="005F7991"/>
    <w:rsid w:val="0061569C"/>
    <w:rsid w:val="006445F3"/>
    <w:rsid w:val="006447FF"/>
    <w:rsid w:val="006628BC"/>
    <w:rsid w:val="00680FC2"/>
    <w:rsid w:val="00694FA3"/>
    <w:rsid w:val="006A2F32"/>
    <w:rsid w:val="006A6FF4"/>
    <w:rsid w:val="006B5349"/>
    <w:rsid w:val="00762181"/>
    <w:rsid w:val="007B2D83"/>
    <w:rsid w:val="007B34B9"/>
    <w:rsid w:val="007C43C1"/>
    <w:rsid w:val="007F2D2F"/>
    <w:rsid w:val="00801BC4"/>
    <w:rsid w:val="00814E29"/>
    <w:rsid w:val="00815050"/>
    <w:rsid w:val="00817C60"/>
    <w:rsid w:val="00836143"/>
    <w:rsid w:val="008419F8"/>
    <w:rsid w:val="008706D9"/>
    <w:rsid w:val="00871100"/>
    <w:rsid w:val="00874C8E"/>
    <w:rsid w:val="00874F2B"/>
    <w:rsid w:val="00884C63"/>
    <w:rsid w:val="00891A96"/>
    <w:rsid w:val="008B7660"/>
    <w:rsid w:val="008E0DE4"/>
    <w:rsid w:val="009031D6"/>
    <w:rsid w:val="009056D7"/>
    <w:rsid w:val="00906A05"/>
    <w:rsid w:val="009732E2"/>
    <w:rsid w:val="009A1DEC"/>
    <w:rsid w:val="009A7DCC"/>
    <w:rsid w:val="009B379B"/>
    <w:rsid w:val="009B5E2D"/>
    <w:rsid w:val="009D2049"/>
    <w:rsid w:val="009D2319"/>
    <w:rsid w:val="009E0E9E"/>
    <w:rsid w:val="009E578C"/>
    <w:rsid w:val="009F4F04"/>
    <w:rsid w:val="009F50F6"/>
    <w:rsid w:val="00A219FD"/>
    <w:rsid w:val="00A26009"/>
    <w:rsid w:val="00A36BB2"/>
    <w:rsid w:val="00A456D0"/>
    <w:rsid w:val="00A5199C"/>
    <w:rsid w:val="00A55E58"/>
    <w:rsid w:val="00A5602D"/>
    <w:rsid w:val="00A62EA4"/>
    <w:rsid w:val="00A6478A"/>
    <w:rsid w:val="00A6667E"/>
    <w:rsid w:val="00A91FBD"/>
    <w:rsid w:val="00AA2F71"/>
    <w:rsid w:val="00AC28AD"/>
    <w:rsid w:val="00AC5B44"/>
    <w:rsid w:val="00AD0FBD"/>
    <w:rsid w:val="00AF1DA3"/>
    <w:rsid w:val="00AF333F"/>
    <w:rsid w:val="00B00F7F"/>
    <w:rsid w:val="00B0148B"/>
    <w:rsid w:val="00B17A89"/>
    <w:rsid w:val="00B2515B"/>
    <w:rsid w:val="00B427E1"/>
    <w:rsid w:val="00B47E9A"/>
    <w:rsid w:val="00B5457E"/>
    <w:rsid w:val="00B628F5"/>
    <w:rsid w:val="00B736F4"/>
    <w:rsid w:val="00B7584A"/>
    <w:rsid w:val="00BA1744"/>
    <w:rsid w:val="00BB197D"/>
    <w:rsid w:val="00BE798A"/>
    <w:rsid w:val="00BF67B6"/>
    <w:rsid w:val="00C059E2"/>
    <w:rsid w:val="00C72FA1"/>
    <w:rsid w:val="00C941AD"/>
    <w:rsid w:val="00C958FB"/>
    <w:rsid w:val="00CA4FB6"/>
    <w:rsid w:val="00CB1C73"/>
    <w:rsid w:val="00CB5AB9"/>
    <w:rsid w:val="00CD4198"/>
    <w:rsid w:val="00CD562F"/>
    <w:rsid w:val="00D21A58"/>
    <w:rsid w:val="00D23FAF"/>
    <w:rsid w:val="00D372BC"/>
    <w:rsid w:val="00D45B92"/>
    <w:rsid w:val="00D516FC"/>
    <w:rsid w:val="00D666B5"/>
    <w:rsid w:val="00D76557"/>
    <w:rsid w:val="00D84C5B"/>
    <w:rsid w:val="00D874F1"/>
    <w:rsid w:val="00D87E49"/>
    <w:rsid w:val="00D943B4"/>
    <w:rsid w:val="00D957A4"/>
    <w:rsid w:val="00DA64CA"/>
    <w:rsid w:val="00DA7022"/>
    <w:rsid w:val="00DC2B4A"/>
    <w:rsid w:val="00DC61BA"/>
    <w:rsid w:val="00DD7BA3"/>
    <w:rsid w:val="00DE0F51"/>
    <w:rsid w:val="00DE0FAB"/>
    <w:rsid w:val="00DF3FE6"/>
    <w:rsid w:val="00DF5ABE"/>
    <w:rsid w:val="00E073E3"/>
    <w:rsid w:val="00E15162"/>
    <w:rsid w:val="00E311F5"/>
    <w:rsid w:val="00E474CC"/>
    <w:rsid w:val="00E57F57"/>
    <w:rsid w:val="00E9554C"/>
    <w:rsid w:val="00E96544"/>
    <w:rsid w:val="00E9768B"/>
    <w:rsid w:val="00EB301B"/>
    <w:rsid w:val="00EF303D"/>
    <w:rsid w:val="00F1174E"/>
    <w:rsid w:val="00F14A68"/>
    <w:rsid w:val="00F2129E"/>
    <w:rsid w:val="00F62556"/>
    <w:rsid w:val="00F76E55"/>
    <w:rsid w:val="00F856AE"/>
    <w:rsid w:val="00FC659E"/>
    <w:rsid w:val="00FF5064"/>
    <w:rsid w:val="1910F967"/>
    <w:rsid w:val="330F9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CC0460"/>
  <w15:docId w15:val="{A1726E93-B344-4097-8377-3BDD28A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03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519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49"/>
  </w:style>
  <w:style w:type="paragraph" w:styleId="Footer">
    <w:name w:val="footer"/>
    <w:basedOn w:val="Normal"/>
    <w:link w:val="FooterChar"/>
    <w:uiPriority w:val="99"/>
    <w:unhideWhenUsed/>
    <w:rsid w:val="005F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49"/>
  </w:style>
  <w:style w:type="character" w:customStyle="1" w:styleId="normaltextrun">
    <w:name w:val="normaltextrun"/>
    <w:basedOn w:val="DefaultParagraphFont"/>
    <w:rsid w:val="00463A7E"/>
  </w:style>
  <w:style w:type="paragraph" w:styleId="ListParagraph">
    <w:name w:val="List Paragraph"/>
    <w:basedOn w:val="Normal"/>
    <w:uiPriority w:val="34"/>
    <w:qFormat/>
    <w:rsid w:val="007621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3" ma:contentTypeDescription="Create a new document." ma:contentTypeScope="" ma:versionID="7d8014238a80a41ed8a64450f3a28351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b4bb0cd51ce9d2d2a4fe43be7bbfbf0b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698f20-16d8-4387-8fa1-6bd4bb26deb7">
      <UserInfo>
        <DisplayName>Sibyl Goodwin</DisplayName>
        <AccountId>111</AccountId>
        <AccountType/>
      </UserInfo>
      <UserInfo>
        <DisplayName>Nancy Kelly</DisplayName>
        <AccountId>89</AccountId>
        <AccountType/>
      </UserInfo>
    </SharedWithUsers>
    <MediaLengthInSeconds xmlns="f5e617e0-9ae6-48ae-8c0a-f049dce7ee5d" xsi:nil="true"/>
  </documentManagement>
</p:properties>
</file>

<file path=customXml/itemProps1.xml><?xml version="1.0" encoding="utf-8"?>
<ds:datastoreItem xmlns:ds="http://schemas.openxmlformats.org/officeDocument/2006/customXml" ds:itemID="{D15891A1-6111-4E57-BAF9-124533A6C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617e0-9ae6-48ae-8c0a-f049dce7ee5d"/>
    <ds:schemaRef ds:uri="b6698f20-16d8-4387-8fa1-6bd4bb26d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BC99F-F1CC-4DE0-80F2-C4FD2087B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97C85-2FCE-4AA6-B210-691AB618C476}">
  <ds:schemaRefs>
    <ds:schemaRef ds:uri="http://www.w3.org/XML/1998/namespace"/>
    <ds:schemaRef ds:uri="f5e617e0-9ae6-48ae-8c0a-f049dce7ee5d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6698f20-16d8-4387-8fa1-6bd4bb26de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Injury At-Risk Assessment Care Planning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Injury At-Risk Assessment Care Planning</dc:title>
  <dc:subject>Fact sheet</dc:subject>
  <dc:creator>Health Quality Innovation Network</dc:creator>
  <cp:keywords>Pressure injury; assessment; best practice</cp:keywords>
  <dc:description/>
  <cp:lastModifiedBy>Chris Burkey</cp:lastModifiedBy>
  <cp:revision>3</cp:revision>
  <dcterms:created xsi:type="dcterms:W3CDTF">2021-12-03T20:43:00Z</dcterms:created>
  <dcterms:modified xsi:type="dcterms:W3CDTF">2021-12-03T21:36:00Z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