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Pr="00465487" w:rsidRDefault="00A1515E">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05"/>
        <w:gridCol w:w="5845"/>
      </w:tblGrid>
      <w:tr w:rsidR="001E6577" w:rsidRPr="00465487" w14:paraId="396A7967" w14:textId="77777777" w:rsidTr="002B151F">
        <w:tc>
          <w:tcPr>
            <w:tcW w:w="3505" w:type="dxa"/>
          </w:tcPr>
          <w:p w14:paraId="1F830ADC" w14:textId="548F914F" w:rsidR="001E6577" w:rsidRPr="00465487" w:rsidRDefault="001E6577" w:rsidP="00246B1F">
            <w:pPr>
              <w:pStyle w:val="BodyText"/>
              <w:ind w:left="0"/>
              <w:rPr>
                <w:rFonts w:asciiTheme="minorHAnsi" w:hAnsiTheme="minorHAnsi" w:cstheme="minorHAnsi"/>
                <w:b/>
                <w:bCs/>
                <w:sz w:val="24"/>
                <w:szCs w:val="24"/>
              </w:rPr>
            </w:pPr>
            <w:r w:rsidRPr="00465487">
              <w:rPr>
                <w:rFonts w:asciiTheme="minorHAnsi" w:hAnsiTheme="minorHAnsi" w:cstheme="minorHAnsi"/>
                <w:b/>
                <w:bCs/>
                <w:sz w:val="24"/>
                <w:szCs w:val="24"/>
              </w:rPr>
              <w:t>Initial Effective Date</w:t>
            </w:r>
          </w:p>
        </w:tc>
        <w:tc>
          <w:tcPr>
            <w:tcW w:w="5845" w:type="dxa"/>
          </w:tcPr>
          <w:p w14:paraId="01446F32" w14:textId="710C64C1" w:rsidR="001E6577" w:rsidRPr="00465487" w:rsidRDefault="00213157" w:rsidP="00246B1F">
            <w:pPr>
              <w:pStyle w:val="BodyText"/>
              <w:ind w:left="0"/>
              <w:rPr>
                <w:rFonts w:asciiTheme="minorHAnsi" w:hAnsiTheme="minorHAnsi" w:cstheme="minorHAnsi"/>
                <w:sz w:val="24"/>
                <w:szCs w:val="24"/>
              </w:rPr>
            </w:pPr>
            <w:r w:rsidRPr="00465487">
              <w:rPr>
                <w:rFonts w:asciiTheme="minorHAnsi" w:hAnsiTheme="minorHAnsi" w:cstheme="minorHAnsi"/>
                <w:sz w:val="24"/>
                <w:szCs w:val="24"/>
              </w:rPr>
              <w:t>mm/dd/yyyy</w:t>
            </w:r>
          </w:p>
        </w:tc>
      </w:tr>
      <w:tr w:rsidR="001E6577" w:rsidRPr="00465487" w14:paraId="430EC09A" w14:textId="77777777" w:rsidTr="002B151F">
        <w:tc>
          <w:tcPr>
            <w:tcW w:w="3505" w:type="dxa"/>
          </w:tcPr>
          <w:p w14:paraId="44C02CA6" w14:textId="4254EB7E" w:rsidR="001E6577" w:rsidRPr="00465487" w:rsidRDefault="001E6577" w:rsidP="00246B1F">
            <w:pPr>
              <w:pStyle w:val="BodyText"/>
              <w:ind w:left="0"/>
              <w:rPr>
                <w:rFonts w:asciiTheme="minorHAnsi" w:hAnsiTheme="minorHAnsi" w:cstheme="minorHAnsi"/>
                <w:b/>
                <w:bCs/>
                <w:sz w:val="24"/>
                <w:szCs w:val="24"/>
              </w:rPr>
            </w:pPr>
            <w:r w:rsidRPr="00465487">
              <w:rPr>
                <w:rFonts w:asciiTheme="minorHAnsi" w:hAnsiTheme="minorHAnsi" w:cstheme="minorHAnsi"/>
                <w:b/>
                <w:bCs/>
                <w:sz w:val="24"/>
                <w:szCs w:val="24"/>
              </w:rPr>
              <w:t>Most Recent Revision Date</w:t>
            </w:r>
          </w:p>
        </w:tc>
        <w:tc>
          <w:tcPr>
            <w:tcW w:w="5845" w:type="dxa"/>
          </w:tcPr>
          <w:p w14:paraId="1B7DC582" w14:textId="65E18939" w:rsidR="001E6577" w:rsidRPr="00465487" w:rsidRDefault="00213157" w:rsidP="00246B1F">
            <w:pPr>
              <w:pStyle w:val="BodyText"/>
              <w:ind w:left="0"/>
              <w:rPr>
                <w:rFonts w:asciiTheme="minorHAnsi" w:hAnsiTheme="minorHAnsi" w:cstheme="minorHAnsi"/>
                <w:sz w:val="24"/>
                <w:szCs w:val="24"/>
              </w:rPr>
            </w:pPr>
            <w:r w:rsidRPr="00465487">
              <w:rPr>
                <w:rFonts w:asciiTheme="minorHAnsi" w:hAnsiTheme="minorHAnsi" w:cstheme="minorHAnsi"/>
                <w:sz w:val="24"/>
                <w:szCs w:val="24"/>
              </w:rPr>
              <w:t>mm/dd/yyyy</w:t>
            </w:r>
          </w:p>
        </w:tc>
      </w:tr>
      <w:tr w:rsidR="001E6577" w:rsidRPr="00465487" w14:paraId="442B5C8D" w14:textId="77777777" w:rsidTr="002B151F">
        <w:tc>
          <w:tcPr>
            <w:tcW w:w="3505" w:type="dxa"/>
          </w:tcPr>
          <w:p w14:paraId="27FFAC83" w14:textId="13EF1864" w:rsidR="001E6577" w:rsidRPr="00465487" w:rsidRDefault="00213157" w:rsidP="00246B1F">
            <w:pPr>
              <w:pStyle w:val="BodyText"/>
              <w:ind w:left="0"/>
              <w:rPr>
                <w:rFonts w:asciiTheme="minorHAnsi" w:hAnsiTheme="minorHAnsi" w:cstheme="minorHAnsi"/>
                <w:b/>
                <w:bCs/>
                <w:sz w:val="24"/>
                <w:szCs w:val="24"/>
              </w:rPr>
            </w:pPr>
            <w:r w:rsidRPr="00465487">
              <w:rPr>
                <w:rFonts w:asciiTheme="minorHAnsi" w:hAnsiTheme="minorHAnsi" w:cstheme="minorHAnsi"/>
                <w:b/>
                <w:bCs/>
                <w:sz w:val="24"/>
                <w:szCs w:val="24"/>
              </w:rPr>
              <w:t>Authorized/Reviewed by</w:t>
            </w:r>
          </w:p>
        </w:tc>
        <w:tc>
          <w:tcPr>
            <w:tcW w:w="5845" w:type="dxa"/>
          </w:tcPr>
          <w:p w14:paraId="1689EBE5" w14:textId="544A6D69" w:rsidR="001E6577" w:rsidRPr="00465487" w:rsidRDefault="00213157" w:rsidP="00246B1F">
            <w:pPr>
              <w:pStyle w:val="BodyText"/>
              <w:ind w:left="0"/>
              <w:rPr>
                <w:rFonts w:asciiTheme="minorHAnsi" w:hAnsiTheme="minorHAnsi" w:cstheme="minorHAnsi"/>
                <w:sz w:val="24"/>
                <w:szCs w:val="24"/>
              </w:rPr>
            </w:pPr>
            <w:r w:rsidRPr="00465487">
              <w:rPr>
                <w:rFonts w:asciiTheme="minorHAnsi" w:hAnsiTheme="minorHAnsi" w:cstheme="minorHAnsi"/>
                <w:sz w:val="24"/>
                <w:szCs w:val="24"/>
              </w:rPr>
              <w:t>Individual or Committee Name</w:t>
            </w:r>
          </w:p>
        </w:tc>
      </w:tr>
      <w:tr w:rsidR="001E6577" w:rsidRPr="00465487" w14:paraId="018302AE" w14:textId="77777777" w:rsidTr="002B151F">
        <w:tc>
          <w:tcPr>
            <w:tcW w:w="3505" w:type="dxa"/>
          </w:tcPr>
          <w:p w14:paraId="4E8A5514" w14:textId="4ECB9214" w:rsidR="001E6577" w:rsidRPr="00465487" w:rsidRDefault="00213157" w:rsidP="00246B1F">
            <w:pPr>
              <w:pStyle w:val="BodyText"/>
              <w:ind w:left="0"/>
              <w:rPr>
                <w:rFonts w:asciiTheme="minorHAnsi" w:hAnsiTheme="minorHAnsi" w:cstheme="minorHAnsi"/>
                <w:b/>
                <w:bCs/>
                <w:sz w:val="24"/>
                <w:szCs w:val="24"/>
              </w:rPr>
            </w:pPr>
            <w:r w:rsidRPr="00465487">
              <w:rPr>
                <w:rFonts w:asciiTheme="minorHAnsi" w:hAnsiTheme="minorHAnsi" w:cstheme="minorHAnsi"/>
                <w:b/>
                <w:bCs/>
                <w:sz w:val="24"/>
                <w:szCs w:val="24"/>
              </w:rPr>
              <w:t>Standard</w:t>
            </w:r>
          </w:p>
        </w:tc>
        <w:tc>
          <w:tcPr>
            <w:tcW w:w="5845" w:type="dxa"/>
          </w:tcPr>
          <w:p w14:paraId="2BEEC186" w14:textId="3AF1F0FC" w:rsidR="001E6577" w:rsidRPr="00465487" w:rsidRDefault="00465487" w:rsidP="00246B1F">
            <w:pPr>
              <w:pStyle w:val="BodyText"/>
              <w:ind w:left="0"/>
              <w:rPr>
                <w:rFonts w:asciiTheme="minorHAnsi" w:hAnsiTheme="minorHAnsi" w:cstheme="minorHAnsi"/>
                <w:sz w:val="24"/>
                <w:szCs w:val="24"/>
              </w:rPr>
            </w:pPr>
            <w:r w:rsidRPr="00465487">
              <w:rPr>
                <w:rFonts w:asciiTheme="minorHAnsi" w:hAnsiTheme="minorHAnsi" w:cstheme="minorHAnsi"/>
                <w:sz w:val="24"/>
                <w:szCs w:val="24"/>
              </w:rPr>
              <w:t>22VAC40-61-290</w:t>
            </w:r>
          </w:p>
        </w:tc>
      </w:tr>
    </w:tbl>
    <w:p w14:paraId="1320DAC0" w14:textId="26ED3A5C" w:rsidR="0002749F" w:rsidRPr="00465487" w:rsidRDefault="0002749F" w:rsidP="00246B1F">
      <w:pPr>
        <w:pStyle w:val="BodyText"/>
        <w:ind w:left="0"/>
        <w:rPr>
          <w:rFonts w:asciiTheme="minorHAnsi" w:hAnsiTheme="minorHAnsi" w:cstheme="minorHAnsi"/>
          <w:sz w:val="24"/>
          <w:szCs w:val="24"/>
        </w:rPr>
      </w:pPr>
    </w:p>
    <w:p w14:paraId="036A96FA" w14:textId="77777777" w:rsidR="00190E26" w:rsidRPr="00465487" w:rsidRDefault="00190E26" w:rsidP="004848F2">
      <w:pPr>
        <w:pStyle w:val="BodyText"/>
        <w:ind w:left="0"/>
        <w:jc w:val="both"/>
        <w:rPr>
          <w:rFonts w:asciiTheme="minorHAnsi" w:hAnsiTheme="minorHAnsi" w:cstheme="minorHAnsi"/>
          <w:b/>
          <w:bCs/>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p>
    <w:p w14:paraId="644855A5" w14:textId="61F15C30" w:rsidR="008E79A5" w:rsidRPr="00465487" w:rsidRDefault="008E79A5" w:rsidP="004848F2">
      <w:pPr>
        <w:pStyle w:val="BodyText"/>
        <w:ind w:left="0"/>
        <w:jc w:val="both"/>
        <w:rPr>
          <w:rFonts w:asciiTheme="minorHAnsi" w:hAnsiTheme="minorHAnsi" w:cstheme="minorHAnsi"/>
          <w:color w:val="006DB7"/>
          <w:sz w:val="24"/>
          <w:szCs w:val="24"/>
        </w:rPr>
      </w:pPr>
      <w:r w:rsidRPr="00465487">
        <w:rPr>
          <w:rFonts w:asciiTheme="minorHAnsi" w:hAnsiTheme="minorHAnsi" w:cstheme="minorHAnsi"/>
          <w:b/>
          <w:bCs/>
          <w:color w:val="006DB7"/>
          <w:sz w:val="24"/>
          <w:szCs w:val="24"/>
        </w:rPr>
        <w:t>Definition and Overview (define the infection control practice</w:t>
      </w:r>
      <w:r w:rsidRPr="00465487">
        <w:rPr>
          <w:rFonts w:asciiTheme="minorHAnsi" w:hAnsiTheme="minorHAnsi" w:cstheme="minorHAnsi"/>
          <w:color w:val="006DB7"/>
          <w:sz w:val="24"/>
          <w:szCs w:val="24"/>
        </w:rPr>
        <w:t>)</w:t>
      </w:r>
    </w:p>
    <w:p w14:paraId="74614618" w14:textId="77777777" w:rsidR="00BA1BBE" w:rsidRPr="00BA1BBE" w:rsidRDefault="00BA1BBE" w:rsidP="00BA1BBE">
      <w:pPr>
        <w:pStyle w:val="pf0"/>
        <w:spacing w:before="0" w:beforeAutospacing="0" w:after="0" w:afterAutospacing="0"/>
        <w:jc w:val="both"/>
        <w:rPr>
          <w:rFonts w:asciiTheme="minorHAnsi" w:hAnsiTheme="minorHAnsi" w:cstheme="minorHAnsi"/>
        </w:rPr>
      </w:pPr>
      <w:r w:rsidRPr="00BA1BBE">
        <w:rPr>
          <w:rFonts w:asciiTheme="minorHAnsi" w:hAnsiTheme="minorHAnsi" w:cstheme="minorHAnsi"/>
        </w:rPr>
        <w:t>An effective infection prevention and control (IPC) program includes auditing, monitoring, and compliance as a practice. Implementing these methods properly can help organizations remain compliant with federal and state rules and regulations while strengthening internal operations and procedures. Ongoing auditing and monitoring efforts are imperative for operational success in an infection prevention and control program.</w:t>
      </w:r>
    </w:p>
    <w:p w14:paraId="52CAEABF" w14:textId="2EF58A1B" w:rsidR="00BA1BBE" w:rsidRPr="00BA1BBE" w:rsidRDefault="00BA1BBE" w:rsidP="00BA1BBE">
      <w:pPr>
        <w:pStyle w:val="pf0"/>
        <w:spacing w:before="0"/>
        <w:jc w:val="both"/>
        <w:rPr>
          <w:rFonts w:asciiTheme="minorHAnsi" w:hAnsiTheme="minorHAnsi" w:cstheme="minorHAnsi"/>
        </w:rPr>
      </w:pPr>
      <w:r w:rsidRPr="00BA1BBE">
        <w:rPr>
          <w:rFonts w:asciiTheme="minorHAnsi" w:hAnsiTheme="minorHAnsi" w:cstheme="minorHAnsi"/>
        </w:rPr>
        <w:t xml:space="preserve">Auditing is a systematic review comparing actual practice to a practice described in a standard. Audits help uncover where practices differ from </w:t>
      </w:r>
      <w:r w:rsidR="00D23ECB">
        <w:rPr>
          <w:rFonts w:asciiTheme="minorHAnsi" w:hAnsiTheme="minorHAnsi" w:cstheme="minorHAnsi"/>
        </w:rPr>
        <w:t>what’s</w:t>
      </w:r>
      <w:r w:rsidRPr="00BA1BBE">
        <w:rPr>
          <w:rFonts w:asciiTheme="minorHAnsi" w:hAnsiTheme="minorHAnsi" w:cstheme="minorHAnsi"/>
        </w:rPr>
        <w:t xml:space="preserve"> described by a standard and/or </w:t>
      </w:r>
      <w:r w:rsidRPr="00BA1BBE">
        <w:rPr>
          <w:rFonts w:asciiTheme="minorHAnsi" w:hAnsiTheme="minorHAnsi" w:cstheme="minorHAnsi"/>
          <w:highlight w:val="yellow"/>
        </w:rPr>
        <w:t>center</w:t>
      </w:r>
      <w:r w:rsidRPr="00BA1BBE">
        <w:rPr>
          <w:rFonts w:asciiTheme="minorHAnsi" w:hAnsiTheme="minorHAnsi" w:cstheme="minorHAnsi"/>
        </w:rPr>
        <w:t xml:space="preserve"> policy. An audit can include inspection of the physical site, a review of workplace infection prevention practices, an assessment of staff knowledge and application of infection prevention principles. Audit results can benefit </w:t>
      </w:r>
      <w:r w:rsidRPr="00BA1BBE">
        <w:rPr>
          <w:rFonts w:asciiTheme="minorHAnsi" w:hAnsiTheme="minorHAnsi" w:cstheme="minorHAnsi"/>
          <w:highlight w:val="yellow"/>
        </w:rPr>
        <w:t>center</w:t>
      </w:r>
      <w:r w:rsidRPr="00BA1BBE">
        <w:rPr>
          <w:rFonts w:asciiTheme="minorHAnsi" w:hAnsiTheme="minorHAnsi" w:cstheme="minorHAnsi"/>
        </w:rPr>
        <w:t xml:space="preserve"> staff </w:t>
      </w:r>
      <w:r w:rsidR="007143E0">
        <w:rPr>
          <w:rFonts w:asciiTheme="minorHAnsi" w:hAnsiTheme="minorHAnsi" w:cstheme="minorHAnsi"/>
        </w:rPr>
        <w:t>by identifying</w:t>
      </w:r>
      <w:r w:rsidRPr="00BA1BBE">
        <w:rPr>
          <w:rFonts w:asciiTheme="minorHAnsi" w:hAnsiTheme="minorHAnsi" w:cstheme="minorHAnsi"/>
        </w:rPr>
        <w:t xml:space="preserve"> practices needing improvement.  </w:t>
      </w:r>
    </w:p>
    <w:p w14:paraId="4D9C8E1B" w14:textId="77777777" w:rsidR="00BA1BBE" w:rsidRPr="00BA1BBE" w:rsidRDefault="00BA1BBE" w:rsidP="00BA1BBE">
      <w:pPr>
        <w:pStyle w:val="pf0"/>
        <w:spacing w:before="0" w:beforeAutospacing="0" w:after="0" w:afterAutospacing="0"/>
        <w:rPr>
          <w:rFonts w:asciiTheme="minorHAnsi" w:hAnsiTheme="minorHAnsi" w:cstheme="minorHAnsi"/>
        </w:rPr>
      </w:pPr>
      <w:r w:rsidRPr="00BA1BBE">
        <w:rPr>
          <w:rFonts w:asciiTheme="minorHAnsi" w:hAnsiTheme="minorHAnsi" w:cstheme="minorHAnsi"/>
        </w:rPr>
        <w:t xml:space="preserve">Monitoring is a continuous method of observing a process to detect compliance and risk issues. Ongoing monitoring is used to understand where practice may be inconsistently performed or where practice does not follow </w:t>
      </w:r>
      <w:r w:rsidRPr="00BA1BBE">
        <w:rPr>
          <w:rFonts w:asciiTheme="minorHAnsi" w:hAnsiTheme="minorHAnsi" w:cstheme="minorHAnsi"/>
          <w:highlight w:val="yellow"/>
        </w:rPr>
        <w:t>center</w:t>
      </w:r>
      <w:r w:rsidRPr="00BA1BBE">
        <w:rPr>
          <w:rFonts w:asciiTheme="minorHAnsi" w:hAnsiTheme="minorHAnsi" w:cstheme="minorHAnsi"/>
        </w:rPr>
        <w:t xml:space="preserve"> policy.</w:t>
      </w:r>
    </w:p>
    <w:p w14:paraId="0A049128" w14:textId="77777777" w:rsidR="00BA1BBE" w:rsidRPr="00BA1BBE" w:rsidRDefault="00BA1BBE" w:rsidP="00BA1BBE">
      <w:pPr>
        <w:pStyle w:val="pf0"/>
        <w:spacing w:before="0" w:beforeAutospacing="0" w:after="0" w:afterAutospacing="0"/>
        <w:rPr>
          <w:rFonts w:asciiTheme="minorHAnsi" w:hAnsiTheme="minorHAnsi" w:cstheme="minorHAnsi"/>
        </w:rPr>
      </w:pPr>
    </w:p>
    <w:p w14:paraId="569A664C" w14:textId="48658147" w:rsidR="00DA0B9E" w:rsidRPr="00465487" w:rsidRDefault="00BA1BBE" w:rsidP="00BA1BBE">
      <w:pPr>
        <w:pStyle w:val="pf0"/>
        <w:spacing w:before="0" w:beforeAutospacing="0" w:after="0" w:afterAutospacing="0"/>
        <w:jc w:val="both"/>
        <w:rPr>
          <w:rFonts w:asciiTheme="minorHAnsi" w:eastAsia="Arial" w:hAnsiTheme="minorHAnsi" w:cstheme="minorHAnsi"/>
        </w:rPr>
      </w:pPr>
      <w:r w:rsidRPr="00465487">
        <w:rPr>
          <w:rFonts w:asciiTheme="minorHAnsi" w:eastAsia="Arial" w:hAnsiTheme="minorHAnsi" w:cstheme="minorHAnsi"/>
        </w:rPr>
        <w:t xml:space="preserve">Auditing and monitoring are not intended to be punitive for employees being observed, but rather highlight where improvements in individuals’ behavior can strengthen the </w:t>
      </w:r>
      <w:r w:rsidRPr="00465487">
        <w:rPr>
          <w:rFonts w:asciiTheme="minorHAnsi" w:eastAsia="Arial" w:hAnsiTheme="minorHAnsi" w:cstheme="minorHAnsi"/>
          <w:highlight w:val="yellow"/>
        </w:rPr>
        <w:t>center’s</w:t>
      </w:r>
      <w:r w:rsidRPr="00465487">
        <w:rPr>
          <w:rFonts w:asciiTheme="minorHAnsi" w:eastAsia="Arial" w:hAnsiTheme="minorHAnsi" w:cstheme="minorHAnsi"/>
        </w:rPr>
        <w:t xml:space="preserve"> infection prevention efforts.</w:t>
      </w:r>
    </w:p>
    <w:p w14:paraId="049802D1" w14:textId="77777777" w:rsidR="00BA1BBE" w:rsidRPr="00465487" w:rsidRDefault="00BA1BBE" w:rsidP="00BA1BBE">
      <w:pPr>
        <w:pStyle w:val="pf0"/>
        <w:spacing w:before="0" w:beforeAutospacing="0" w:after="0" w:afterAutospacing="0"/>
        <w:jc w:val="both"/>
        <w:rPr>
          <w:rFonts w:asciiTheme="minorHAnsi" w:hAnsiTheme="minorHAnsi" w:cstheme="minorHAnsi"/>
          <w:b/>
          <w:bCs/>
          <w:color w:val="006DB7"/>
        </w:rPr>
      </w:pPr>
    </w:p>
    <w:p w14:paraId="32CF0617" w14:textId="5E073C1F" w:rsidR="00AB6423" w:rsidRPr="00465487" w:rsidRDefault="00AB6423" w:rsidP="004848F2">
      <w:pPr>
        <w:pStyle w:val="pf0"/>
        <w:spacing w:before="0" w:beforeAutospacing="0" w:after="0" w:afterAutospacing="0"/>
        <w:jc w:val="both"/>
        <w:rPr>
          <w:rFonts w:asciiTheme="minorHAnsi" w:hAnsiTheme="minorHAnsi" w:cstheme="minorHAnsi"/>
          <w:b/>
          <w:bCs/>
          <w:color w:val="006DB7"/>
        </w:rPr>
      </w:pPr>
      <w:r w:rsidRPr="00465487">
        <w:rPr>
          <w:rFonts w:asciiTheme="minorHAnsi" w:hAnsiTheme="minorHAnsi" w:cstheme="minorHAnsi"/>
          <w:b/>
          <w:bCs/>
          <w:color w:val="006DB7"/>
        </w:rPr>
        <w:t>Purpose (why this policy/procedure is important)</w:t>
      </w:r>
    </w:p>
    <w:p w14:paraId="69F0D835" w14:textId="77777777" w:rsidR="00EF177B" w:rsidRPr="00465487" w:rsidRDefault="00EF177B" w:rsidP="00EF177B">
      <w:pPr>
        <w:spacing w:line="252" w:lineRule="auto"/>
        <w:jc w:val="both"/>
        <w:rPr>
          <w:rFonts w:asciiTheme="minorHAnsi" w:hAnsiTheme="minorHAnsi" w:cstheme="minorHAnsi"/>
          <w:sz w:val="24"/>
          <w:szCs w:val="24"/>
        </w:rPr>
      </w:pPr>
      <w:r w:rsidRPr="00465487">
        <w:rPr>
          <w:rFonts w:asciiTheme="minorHAnsi" w:eastAsia="Times New Roman" w:hAnsiTheme="minorHAnsi" w:cstheme="minorHAnsi"/>
          <w:sz w:val="24"/>
          <w:szCs w:val="24"/>
        </w:rPr>
        <w:t xml:space="preserve">The purpose of this policy is to provide staff with guidance on auditing their </w:t>
      </w:r>
      <w:r w:rsidRPr="00465487">
        <w:rPr>
          <w:rFonts w:asciiTheme="minorHAnsi" w:eastAsia="Times New Roman" w:hAnsiTheme="minorHAnsi" w:cstheme="minorHAnsi"/>
          <w:sz w:val="24"/>
          <w:szCs w:val="24"/>
          <w:highlight w:val="yellow"/>
        </w:rPr>
        <w:t>center’s</w:t>
      </w:r>
      <w:r w:rsidRPr="00465487">
        <w:rPr>
          <w:rFonts w:asciiTheme="minorHAnsi" w:eastAsia="Times New Roman" w:hAnsiTheme="minorHAnsi" w:cstheme="minorHAnsi"/>
          <w:sz w:val="24"/>
          <w:szCs w:val="24"/>
        </w:rPr>
        <w:t xml:space="preserve"> IPC program elements.</w:t>
      </w:r>
      <w:r w:rsidRPr="00465487">
        <w:rPr>
          <w:rFonts w:asciiTheme="minorHAnsi" w:hAnsiTheme="minorHAnsi" w:cstheme="minorHAnsi"/>
          <w:sz w:val="24"/>
          <w:szCs w:val="24"/>
        </w:rPr>
        <w:t xml:space="preserve">  </w:t>
      </w:r>
    </w:p>
    <w:p w14:paraId="26A9DC9A" w14:textId="77777777" w:rsidR="00DA0B9E" w:rsidRPr="00465487" w:rsidRDefault="00DA0B9E" w:rsidP="004848F2">
      <w:pPr>
        <w:pStyle w:val="BodyText"/>
        <w:ind w:left="0"/>
        <w:jc w:val="both"/>
        <w:rPr>
          <w:rFonts w:asciiTheme="minorHAnsi" w:hAnsiTheme="minorHAnsi" w:cstheme="minorHAnsi"/>
          <w:b/>
          <w:bCs/>
          <w:color w:val="006DB7"/>
          <w:sz w:val="24"/>
          <w:szCs w:val="24"/>
        </w:rPr>
      </w:pPr>
    </w:p>
    <w:p w14:paraId="44961B15" w14:textId="7C53672B" w:rsidR="00AB6423" w:rsidRPr="00465487" w:rsidRDefault="00AB6423" w:rsidP="004848F2">
      <w:pPr>
        <w:pStyle w:val="BodyText"/>
        <w:ind w:left="0"/>
        <w:jc w:val="both"/>
        <w:rPr>
          <w:rFonts w:asciiTheme="minorHAnsi" w:hAnsiTheme="minorHAnsi" w:cstheme="minorHAnsi"/>
          <w:b/>
          <w:bCs/>
          <w:sz w:val="24"/>
          <w:szCs w:val="24"/>
        </w:rPr>
      </w:pPr>
      <w:r w:rsidRPr="00465487">
        <w:rPr>
          <w:rFonts w:asciiTheme="minorHAnsi" w:hAnsiTheme="minorHAnsi" w:cstheme="minorHAnsi"/>
          <w:b/>
          <w:bCs/>
          <w:color w:val="006DB7"/>
          <w:sz w:val="24"/>
          <w:szCs w:val="24"/>
        </w:rPr>
        <w:t>Responsibility (who is responsible for following this policy/procedure)</w:t>
      </w:r>
    </w:p>
    <w:p w14:paraId="28665DEF" w14:textId="77777777" w:rsidR="00C52FAE" w:rsidRPr="00465487" w:rsidRDefault="00C52FAE" w:rsidP="00C52FAE">
      <w:pPr>
        <w:jc w:val="both"/>
        <w:rPr>
          <w:rFonts w:asciiTheme="minorHAnsi" w:hAnsiTheme="minorHAnsi" w:cstheme="minorHAnsi"/>
          <w:sz w:val="24"/>
          <w:szCs w:val="24"/>
        </w:rPr>
      </w:pPr>
      <w:r w:rsidRPr="00C52FAE">
        <w:rPr>
          <w:rFonts w:asciiTheme="minorHAnsi" w:hAnsiTheme="minorHAnsi" w:cstheme="minorHAnsi"/>
          <w:sz w:val="24"/>
          <w:szCs w:val="24"/>
        </w:rPr>
        <w:t xml:space="preserve">For the purpose of this policy, “designated staff” refers to those roles within the </w:t>
      </w:r>
      <w:r w:rsidRPr="00C52FAE">
        <w:rPr>
          <w:rFonts w:asciiTheme="minorHAnsi" w:hAnsiTheme="minorHAnsi" w:cstheme="minorHAnsi"/>
          <w:sz w:val="24"/>
          <w:szCs w:val="24"/>
          <w:highlight w:val="yellow"/>
        </w:rPr>
        <w:t>center</w:t>
      </w:r>
      <w:r w:rsidRPr="00C52FAE">
        <w:rPr>
          <w:rFonts w:asciiTheme="minorHAnsi" w:hAnsiTheme="minorHAnsi" w:cstheme="minorHAnsi"/>
          <w:sz w:val="24"/>
          <w:szCs w:val="24"/>
        </w:rPr>
        <w:t xml:space="preserve"> who are responsible for auditing and monitoring. All other staff and volunteers in the </w:t>
      </w:r>
      <w:r w:rsidRPr="00C52FAE">
        <w:rPr>
          <w:rFonts w:asciiTheme="minorHAnsi" w:hAnsiTheme="minorHAnsi" w:cstheme="minorHAnsi"/>
          <w:sz w:val="24"/>
          <w:szCs w:val="24"/>
          <w:highlight w:val="yellow"/>
        </w:rPr>
        <w:t>center</w:t>
      </w:r>
      <w:r w:rsidRPr="00C52FAE">
        <w:rPr>
          <w:rFonts w:asciiTheme="minorHAnsi" w:hAnsiTheme="minorHAnsi" w:cstheme="minorHAnsi"/>
          <w:sz w:val="24"/>
          <w:szCs w:val="24"/>
        </w:rPr>
        <w:t xml:space="preserve"> are responsible for following auditing, monitoring, and compliance policies and procedures as it pertains to their individual roles. </w:t>
      </w:r>
    </w:p>
    <w:p w14:paraId="513924B1" w14:textId="77777777" w:rsidR="000B0CC7" w:rsidRPr="00465487" w:rsidRDefault="000B0CC7" w:rsidP="00C52FAE">
      <w:pPr>
        <w:jc w:val="both"/>
        <w:rPr>
          <w:rFonts w:asciiTheme="minorHAnsi" w:hAnsiTheme="minorHAnsi" w:cstheme="minorHAnsi"/>
          <w:sz w:val="24"/>
          <w:szCs w:val="24"/>
        </w:rPr>
      </w:pPr>
    </w:p>
    <w:p w14:paraId="2586B2EB" w14:textId="2F01DCAD" w:rsidR="000B0CC7" w:rsidRPr="00465487" w:rsidRDefault="000B0CC7" w:rsidP="00C52FAE">
      <w:pPr>
        <w:jc w:val="both"/>
        <w:rPr>
          <w:rFonts w:asciiTheme="minorHAnsi" w:hAnsiTheme="minorHAnsi" w:cstheme="minorHAnsi"/>
          <w:b/>
          <w:bCs/>
          <w:color w:val="006DB7"/>
          <w:sz w:val="24"/>
          <w:szCs w:val="24"/>
        </w:rPr>
      </w:pPr>
      <w:r w:rsidRPr="00465487">
        <w:rPr>
          <w:rFonts w:asciiTheme="minorHAnsi" w:hAnsiTheme="minorHAnsi" w:cstheme="minorHAnsi"/>
          <w:b/>
          <w:bCs/>
          <w:color w:val="006DB7"/>
          <w:sz w:val="24"/>
          <w:szCs w:val="24"/>
        </w:rPr>
        <w:t>Policy</w:t>
      </w:r>
    </w:p>
    <w:p w14:paraId="24076CAF" w14:textId="3BF00614" w:rsidR="000B0CC7" w:rsidRPr="00C52FAE" w:rsidRDefault="004D3151" w:rsidP="00C52FAE">
      <w:pPr>
        <w:jc w:val="both"/>
        <w:rPr>
          <w:rFonts w:asciiTheme="minorHAnsi" w:hAnsiTheme="minorHAnsi" w:cstheme="minorHAnsi"/>
          <w:sz w:val="24"/>
          <w:szCs w:val="24"/>
        </w:rPr>
      </w:pPr>
      <w:r w:rsidRPr="00465487">
        <w:rPr>
          <w:rFonts w:asciiTheme="minorHAnsi" w:hAnsiTheme="minorHAnsi" w:cstheme="minorHAnsi"/>
          <w:sz w:val="24"/>
          <w:szCs w:val="24"/>
        </w:rPr>
        <w:t xml:space="preserve">To ensure adherence to the </w:t>
      </w:r>
      <w:r w:rsidRPr="00465487">
        <w:rPr>
          <w:rFonts w:asciiTheme="minorHAnsi" w:hAnsiTheme="minorHAnsi" w:cstheme="minorHAnsi"/>
          <w:sz w:val="24"/>
          <w:szCs w:val="24"/>
          <w:highlight w:val="yellow"/>
        </w:rPr>
        <w:t>center’s</w:t>
      </w:r>
      <w:r w:rsidRPr="00465487">
        <w:rPr>
          <w:rFonts w:asciiTheme="minorHAnsi" w:hAnsiTheme="minorHAnsi" w:cstheme="minorHAnsi"/>
          <w:sz w:val="24"/>
          <w:szCs w:val="24"/>
        </w:rPr>
        <w:t xml:space="preserve"> IPC program, it is the policy of this </w:t>
      </w:r>
      <w:r w:rsidRPr="00465487">
        <w:rPr>
          <w:rFonts w:asciiTheme="minorHAnsi" w:hAnsiTheme="minorHAnsi" w:cstheme="minorHAnsi"/>
          <w:sz w:val="24"/>
          <w:szCs w:val="24"/>
          <w:highlight w:val="yellow"/>
        </w:rPr>
        <w:t>center</w:t>
      </w:r>
      <w:r w:rsidRPr="00465487">
        <w:rPr>
          <w:rFonts w:asciiTheme="minorHAnsi" w:hAnsiTheme="minorHAnsi" w:cstheme="minorHAnsi"/>
          <w:sz w:val="24"/>
          <w:szCs w:val="24"/>
        </w:rPr>
        <w:t xml:space="preserve"> to follow evidence-based protocols and practices for auditing and monitoring.</w:t>
      </w:r>
    </w:p>
    <w:p w14:paraId="1BED9373" w14:textId="77777777" w:rsidR="00ED52C0" w:rsidRDefault="00ED52C0" w:rsidP="004848F2">
      <w:pPr>
        <w:jc w:val="both"/>
        <w:rPr>
          <w:rFonts w:asciiTheme="minorHAnsi" w:hAnsiTheme="minorHAnsi" w:cstheme="minorHAnsi"/>
          <w:b/>
          <w:color w:val="006DB7"/>
          <w:sz w:val="24"/>
          <w:szCs w:val="24"/>
        </w:rPr>
      </w:pPr>
    </w:p>
    <w:p w14:paraId="1BFE5D90" w14:textId="77777777" w:rsidR="00421186" w:rsidRPr="00465487" w:rsidRDefault="00421186" w:rsidP="004848F2">
      <w:pPr>
        <w:jc w:val="both"/>
        <w:rPr>
          <w:rFonts w:asciiTheme="minorHAnsi" w:hAnsiTheme="minorHAnsi" w:cstheme="minorHAnsi"/>
          <w:b/>
          <w:color w:val="006DB7"/>
          <w:sz w:val="24"/>
          <w:szCs w:val="24"/>
        </w:rPr>
      </w:pPr>
    </w:p>
    <w:p w14:paraId="0581644A" w14:textId="77777777" w:rsidR="004D3151" w:rsidRPr="00465487" w:rsidRDefault="004D3151" w:rsidP="004848F2">
      <w:pPr>
        <w:jc w:val="both"/>
        <w:rPr>
          <w:rFonts w:asciiTheme="minorHAnsi" w:hAnsiTheme="minorHAnsi" w:cstheme="minorHAnsi"/>
          <w:b/>
          <w:color w:val="006DB7"/>
          <w:sz w:val="24"/>
          <w:szCs w:val="24"/>
        </w:rPr>
      </w:pPr>
    </w:p>
    <w:p w14:paraId="69D42114" w14:textId="0225F700" w:rsidR="00246B1F" w:rsidRPr="00465487" w:rsidRDefault="0079101C" w:rsidP="004848F2">
      <w:pPr>
        <w:jc w:val="both"/>
        <w:rPr>
          <w:rFonts w:asciiTheme="minorHAnsi" w:hAnsiTheme="minorHAnsi" w:cstheme="minorHAnsi"/>
          <w:b/>
          <w:color w:val="006DB7"/>
          <w:sz w:val="24"/>
          <w:szCs w:val="24"/>
        </w:rPr>
      </w:pPr>
      <w:r w:rsidRPr="00465487">
        <w:rPr>
          <w:rFonts w:asciiTheme="minorHAnsi" w:hAnsiTheme="minorHAnsi" w:cstheme="minorHAnsi"/>
          <w:b/>
          <w:color w:val="006DB7"/>
          <w:sz w:val="24"/>
          <w:szCs w:val="24"/>
        </w:rPr>
        <w:lastRenderedPageBreak/>
        <w:t>Procedure</w:t>
      </w:r>
    </w:p>
    <w:p w14:paraId="29CA474D" w14:textId="0B8EA0AB" w:rsidR="001F2D80" w:rsidRPr="00465487" w:rsidRDefault="001F2D80" w:rsidP="0051559B">
      <w:pPr>
        <w:pStyle w:val="ListParagraph"/>
        <w:numPr>
          <w:ilvl w:val="0"/>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Provide written IPC policies to all staff and volunteers, appropriate for the services provided by the </w:t>
      </w:r>
      <w:r w:rsidRPr="008C70C1">
        <w:rPr>
          <w:rFonts w:asciiTheme="minorHAnsi" w:hAnsiTheme="minorHAnsi" w:cstheme="minorHAnsi"/>
          <w:bCs/>
          <w:sz w:val="24"/>
          <w:szCs w:val="24"/>
          <w:highlight w:val="yellow"/>
        </w:rPr>
        <w:t>center</w:t>
      </w:r>
      <w:r w:rsidR="000F6518">
        <w:rPr>
          <w:rFonts w:asciiTheme="minorHAnsi" w:hAnsiTheme="minorHAnsi" w:cstheme="minorHAnsi"/>
          <w:bCs/>
          <w:sz w:val="24"/>
          <w:szCs w:val="24"/>
        </w:rPr>
        <w:t>,</w:t>
      </w:r>
      <w:r w:rsidRPr="00465487">
        <w:rPr>
          <w:rFonts w:asciiTheme="minorHAnsi" w:hAnsiTheme="minorHAnsi" w:cstheme="minorHAnsi"/>
          <w:bCs/>
          <w:sz w:val="24"/>
          <w:szCs w:val="24"/>
        </w:rPr>
        <w:t xml:space="preserve"> including the physical buildings and grounds that are responsible for any component of infection prevention and control within the </w:t>
      </w:r>
      <w:r w:rsidRPr="006041C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Policies should be easy to understand, and staff are encouraged to ask questions to clarify any policy statements that are unclear. The </w:t>
      </w:r>
      <w:r w:rsidRPr="006041C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should retain an attestation or other sufficient documentation that demonstrates staff’s review and understanding of IPC policies. </w:t>
      </w:r>
    </w:p>
    <w:p w14:paraId="27BA7DA0" w14:textId="617DEDEB" w:rsidR="0051559B" w:rsidRPr="00465487" w:rsidRDefault="0051559B" w:rsidP="0051559B">
      <w:pPr>
        <w:pStyle w:val="ListParagraph"/>
        <w:numPr>
          <w:ilvl w:val="0"/>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Provide routine job-specific infection prevention education and training to </w:t>
      </w:r>
      <w:r w:rsidRPr="006041C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staff and volunteers for all relevant tasks. Documentation and evidence of the type of training received, the entity that provided the training, number of hours of training, and dates of the training shall be kept by the </w:t>
      </w:r>
      <w:r w:rsidRPr="00922442">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in a manner that allows for identification by individual staff and is considered part of the staff member's record. This </w:t>
      </w:r>
      <w:r w:rsidRPr="00772FA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will retain training records on IPC for up to two years after termination of employment for staff and volunteers:</w:t>
      </w:r>
    </w:p>
    <w:p w14:paraId="4213D79C" w14:textId="1E0A4218" w:rsidR="008D68A8" w:rsidRPr="00465487" w:rsidRDefault="005B1DA5" w:rsidP="0051559B">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Education on IPC policies should be included in all new staff members’ orientation and training.</w:t>
      </w:r>
    </w:p>
    <w:p w14:paraId="2D24C97D" w14:textId="37470BBB" w:rsidR="003A334C" w:rsidRPr="00465487" w:rsidRDefault="003A334C" w:rsidP="003A334C">
      <w:pPr>
        <w:pStyle w:val="ListParagraph"/>
        <w:numPr>
          <w:ilvl w:val="2"/>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All staff must be trained and demonstrate competencies during initial orientation to the </w:t>
      </w:r>
      <w:r w:rsidRPr="00772FA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as part of their initial 40 hours of training, on IPC </w:t>
      </w:r>
      <w:r w:rsidR="00464CE4">
        <w:rPr>
          <w:rFonts w:asciiTheme="minorHAnsi" w:hAnsiTheme="minorHAnsi" w:cstheme="minorHAnsi"/>
          <w:bCs/>
          <w:sz w:val="24"/>
          <w:szCs w:val="24"/>
        </w:rPr>
        <w:t>including</w:t>
      </w:r>
      <w:r w:rsidRPr="00465487">
        <w:rPr>
          <w:rFonts w:asciiTheme="minorHAnsi" w:hAnsiTheme="minorHAnsi" w:cstheme="minorHAnsi"/>
          <w:bCs/>
          <w:sz w:val="24"/>
          <w:szCs w:val="24"/>
        </w:rPr>
        <w:t xml:space="preserve"> proper technique and policy adherence prior to their first time performing the task and will be provided training and will demonstrate competencies at least annually as a refresher. </w:t>
      </w:r>
    </w:p>
    <w:p w14:paraId="67B36DE0" w14:textId="45F23F7F" w:rsidR="00A450B6" w:rsidRPr="00465487" w:rsidRDefault="00A450B6" w:rsidP="00666F42">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IPC education should also occur for all staff members at this </w:t>
      </w:r>
      <w:r w:rsidRPr="00464CE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at least annually and as needed</w:t>
      </w:r>
      <w:r w:rsidR="0075560C">
        <w:rPr>
          <w:rFonts w:asciiTheme="minorHAnsi" w:hAnsiTheme="minorHAnsi" w:cstheme="minorHAnsi"/>
          <w:bCs/>
          <w:sz w:val="24"/>
          <w:szCs w:val="24"/>
        </w:rPr>
        <w:t>,</w:t>
      </w:r>
      <w:r w:rsidRPr="00465487">
        <w:rPr>
          <w:rFonts w:asciiTheme="minorHAnsi" w:hAnsiTheme="minorHAnsi" w:cstheme="minorHAnsi"/>
          <w:bCs/>
          <w:sz w:val="24"/>
          <w:szCs w:val="24"/>
        </w:rPr>
        <w:t xml:space="preserve"> when new policies are implemented or amended. </w:t>
      </w:r>
    </w:p>
    <w:p w14:paraId="43B9D86F" w14:textId="797ABEAE" w:rsidR="00D661C4" w:rsidRPr="00465487" w:rsidRDefault="00D661C4" w:rsidP="0025500A">
      <w:pPr>
        <w:pStyle w:val="ListParagraph"/>
        <w:numPr>
          <w:ilvl w:val="2"/>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At least two of the twelve annual training hours will be related to infection control. </w:t>
      </w:r>
    </w:p>
    <w:p w14:paraId="57EB5A5C" w14:textId="77777777" w:rsidR="0025500A" w:rsidRPr="00465487" w:rsidRDefault="0025500A" w:rsidP="0025500A">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Adherence to IPC policies and procedures are monitored and any lapses will be addressed at the discretion of </w:t>
      </w:r>
      <w:r w:rsidRPr="0075560C">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leadership. </w:t>
      </w:r>
    </w:p>
    <w:p w14:paraId="7AF66E22" w14:textId="77777777" w:rsidR="0025500A" w:rsidRPr="00465487" w:rsidRDefault="0025500A" w:rsidP="0025500A">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Updated education will be provided as needed for newly recognized infection control threats or newly identified infection control best practices. </w:t>
      </w:r>
    </w:p>
    <w:p w14:paraId="5AEC1213" w14:textId="4E3BA02C" w:rsidR="0025500A" w:rsidRPr="00465487" w:rsidRDefault="0025500A" w:rsidP="0025500A">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Provide job-specific infection prevention education and training to </w:t>
      </w:r>
      <w:r w:rsidRPr="00491AA6">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staff who demonstrate practice</w:t>
      </w:r>
      <w:r w:rsidR="00542CBF">
        <w:rPr>
          <w:rFonts w:asciiTheme="minorHAnsi" w:hAnsiTheme="minorHAnsi" w:cstheme="minorHAnsi"/>
          <w:bCs/>
          <w:sz w:val="24"/>
          <w:szCs w:val="24"/>
        </w:rPr>
        <w:t>s</w:t>
      </w:r>
      <w:r w:rsidRPr="00465487">
        <w:rPr>
          <w:rFonts w:asciiTheme="minorHAnsi" w:hAnsiTheme="minorHAnsi" w:cstheme="minorHAnsi"/>
          <w:bCs/>
          <w:sz w:val="24"/>
          <w:szCs w:val="24"/>
        </w:rPr>
        <w:t xml:space="preserve"> that do not agree with </w:t>
      </w:r>
      <w:r w:rsidRPr="00491AA6">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policy as found through auditing and monitoring. </w:t>
      </w:r>
    </w:p>
    <w:p w14:paraId="4EDACC95" w14:textId="77777777" w:rsidR="009B2237" w:rsidRPr="00465487" w:rsidRDefault="009B2237" w:rsidP="00AD65EF">
      <w:pPr>
        <w:pStyle w:val="ListParagraph"/>
        <w:numPr>
          <w:ilvl w:val="0"/>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Utilize a process to validate competency-based training for all new hires and staff annually as part of the IPC process.</w:t>
      </w:r>
    </w:p>
    <w:p w14:paraId="7512511F" w14:textId="77777777" w:rsidR="00BF0885" w:rsidRPr="00465487" w:rsidRDefault="00BF0885" w:rsidP="00BF0885">
      <w:pPr>
        <w:pStyle w:val="ListParagraph"/>
        <w:numPr>
          <w:ilvl w:val="0"/>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Monitor performance of staff and provide feedback:</w:t>
      </w:r>
    </w:p>
    <w:p w14:paraId="5ABF07D3" w14:textId="0926BD8D" w:rsidR="00BF0885" w:rsidRPr="00465487" w:rsidRDefault="00BF0885" w:rsidP="00BF0885">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A designated staff member</w:t>
      </w:r>
      <w:r w:rsidR="00C05BC4">
        <w:rPr>
          <w:rFonts w:asciiTheme="minorHAnsi" w:hAnsiTheme="minorHAnsi" w:cstheme="minorHAnsi"/>
          <w:bCs/>
          <w:sz w:val="24"/>
          <w:szCs w:val="24"/>
        </w:rPr>
        <w:t>,</w:t>
      </w:r>
      <w:r w:rsidR="00C05BC4" w:rsidRPr="00C05BC4">
        <w:t xml:space="preserve"> </w:t>
      </w:r>
      <w:r w:rsidR="00C05BC4" w:rsidRPr="00C05BC4">
        <w:rPr>
          <w:rFonts w:asciiTheme="minorHAnsi" w:hAnsiTheme="minorHAnsi" w:cstheme="minorHAnsi"/>
          <w:bCs/>
          <w:sz w:val="24"/>
          <w:szCs w:val="24"/>
        </w:rPr>
        <w:t xml:space="preserve">who has been trained in the use of standardized tools selected by the </w:t>
      </w:r>
      <w:r w:rsidR="00C05BC4" w:rsidRPr="00C52D07">
        <w:rPr>
          <w:rFonts w:asciiTheme="minorHAnsi" w:hAnsiTheme="minorHAnsi" w:cstheme="minorHAnsi"/>
          <w:bCs/>
          <w:sz w:val="24"/>
          <w:szCs w:val="24"/>
          <w:highlight w:val="yellow"/>
        </w:rPr>
        <w:t>center</w:t>
      </w:r>
      <w:r w:rsidR="00C05BC4">
        <w:rPr>
          <w:rFonts w:asciiTheme="minorHAnsi" w:hAnsiTheme="minorHAnsi" w:cstheme="minorHAnsi"/>
          <w:bCs/>
          <w:sz w:val="24"/>
          <w:szCs w:val="24"/>
        </w:rPr>
        <w:t xml:space="preserve">, </w:t>
      </w:r>
      <w:r w:rsidRPr="00465487">
        <w:rPr>
          <w:rFonts w:asciiTheme="minorHAnsi" w:hAnsiTheme="minorHAnsi" w:cstheme="minorHAnsi"/>
          <w:bCs/>
          <w:sz w:val="24"/>
          <w:szCs w:val="24"/>
        </w:rPr>
        <w:t xml:space="preserve">is </w:t>
      </w:r>
      <w:r w:rsidR="00C23A46" w:rsidRPr="00465487">
        <w:rPr>
          <w:rFonts w:asciiTheme="minorHAnsi" w:hAnsiTheme="minorHAnsi" w:cstheme="minorHAnsi"/>
          <w:bCs/>
          <w:sz w:val="24"/>
          <w:szCs w:val="24"/>
        </w:rPr>
        <w:t>responsible for</w:t>
      </w:r>
      <w:r w:rsidRPr="00465487">
        <w:rPr>
          <w:rFonts w:asciiTheme="minorHAnsi" w:hAnsiTheme="minorHAnsi" w:cstheme="minorHAnsi"/>
          <w:bCs/>
          <w:sz w:val="24"/>
          <w:szCs w:val="24"/>
        </w:rPr>
        <w:t xml:space="preserve"> conducting audits. Such training will be documented and retained according to the </w:t>
      </w:r>
      <w:r w:rsidRPr="00276954">
        <w:rPr>
          <w:rFonts w:asciiTheme="minorHAnsi" w:hAnsiTheme="minorHAnsi" w:cstheme="minorHAnsi"/>
          <w:bCs/>
          <w:sz w:val="24"/>
          <w:szCs w:val="24"/>
          <w:highlight w:val="yellow"/>
        </w:rPr>
        <w:t>center’s</w:t>
      </w:r>
      <w:r w:rsidRPr="00465487">
        <w:rPr>
          <w:rFonts w:asciiTheme="minorHAnsi" w:hAnsiTheme="minorHAnsi" w:cstheme="minorHAnsi"/>
          <w:bCs/>
          <w:sz w:val="24"/>
          <w:szCs w:val="24"/>
        </w:rPr>
        <w:t xml:space="preserve"> policy.</w:t>
      </w:r>
    </w:p>
    <w:p w14:paraId="6D9C0357" w14:textId="77777777" w:rsidR="00BF0885" w:rsidRPr="00465487" w:rsidRDefault="00BF0885" w:rsidP="00BF0885">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The designated staff member will identify and monitor compliance with IPC practices and policies with a routine auditing and monitoring schedule for consistency.</w:t>
      </w:r>
    </w:p>
    <w:p w14:paraId="15390AB5" w14:textId="0FEF95C9" w:rsidR="00BF0885" w:rsidRPr="00465487" w:rsidRDefault="00BF0885" w:rsidP="00BF0885">
      <w:pPr>
        <w:pStyle w:val="ListParagraph"/>
        <w:numPr>
          <w:ilvl w:val="1"/>
          <w:numId w:val="16"/>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Provide prompt, regular feedback on adherence and related outcomes to </w:t>
      </w:r>
      <w:r w:rsidRPr="00276954">
        <w:rPr>
          <w:rFonts w:asciiTheme="minorHAnsi" w:hAnsiTheme="minorHAnsi" w:cstheme="minorHAnsi"/>
          <w:bCs/>
          <w:sz w:val="24"/>
          <w:szCs w:val="24"/>
          <w:highlight w:val="yellow"/>
        </w:rPr>
        <w:t>center</w:t>
      </w:r>
      <w:r w:rsidRPr="00465487">
        <w:rPr>
          <w:rFonts w:asciiTheme="minorHAnsi" w:hAnsiTheme="minorHAnsi" w:cstheme="minorHAnsi"/>
          <w:bCs/>
          <w:sz w:val="24"/>
          <w:szCs w:val="24"/>
        </w:rPr>
        <w:t xml:space="preserve"> staff and leadership by the designated staff member. </w:t>
      </w:r>
    </w:p>
    <w:p w14:paraId="4946A983" w14:textId="77777777" w:rsidR="005B1DA5" w:rsidRPr="00465487" w:rsidRDefault="005B1DA5" w:rsidP="00C23A46">
      <w:pPr>
        <w:jc w:val="both"/>
        <w:rPr>
          <w:rFonts w:asciiTheme="minorHAnsi" w:hAnsiTheme="minorHAnsi" w:cstheme="minorHAnsi"/>
          <w:bCs/>
          <w:sz w:val="24"/>
          <w:szCs w:val="24"/>
        </w:rPr>
      </w:pPr>
    </w:p>
    <w:p w14:paraId="3941A1D8" w14:textId="38E0B33D" w:rsidR="00C23A46" w:rsidRPr="00465487" w:rsidRDefault="00C23A46" w:rsidP="00C23A46">
      <w:pPr>
        <w:jc w:val="both"/>
        <w:rPr>
          <w:rFonts w:asciiTheme="minorHAnsi" w:hAnsiTheme="minorHAnsi" w:cstheme="minorHAnsi"/>
          <w:bCs/>
          <w:sz w:val="24"/>
          <w:szCs w:val="24"/>
          <w:u w:val="single"/>
        </w:rPr>
      </w:pPr>
      <w:r w:rsidRPr="00465487">
        <w:rPr>
          <w:rFonts w:asciiTheme="minorHAnsi" w:hAnsiTheme="minorHAnsi" w:cstheme="minorHAnsi"/>
          <w:bCs/>
          <w:sz w:val="24"/>
          <w:szCs w:val="24"/>
          <w:u w:val="single"/>
        </w:rPr>
        <w:t>Audited IPC Practices</w:t>
      </w:r>
    </w:p>
    <w:p w14:paraId="4C40E5FA" w14:textId="6433D864" w:rsidR="00C23A46" w:rsidRPr="00465487" w:rsidRDefault="00CF3EA9" w:rsidP="00CF3EA9">
      <w:p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The actual audit schedule is determined by observations, monitoring, and any identified need to improve a focus area regarding a particular IPC practice. These audit areas are recommended to be reviewed:  </w:t>
      </w:r>
    </w:p>
    <w:p w14:paraId="770BEE0E" w14:textId="5333BC9C"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Hand hygiene: adherence to policy’s stated practice</w:t>
      </w:r>
      <w:r w:rsidR="00CB371D">
        <w:rPr>
          <w:rFonts w:asciiTheme="minorHAnsi" w:hAnsiTheme="minorHAnsi" w:cstheme="minorHAnsi"/>
          <w:bCs/>
          <w:sz w:val="24"/>
          <w:szCs w:val="24"/>
        </w:rPr>
        <w:t xml:space="preserve"> and</w:t>
      </w:r>
      <w:r w:rsidRPr="00465487">
        <w:rPr>
          <w:rFonts w:asciiTheme="minorHAnsi" w:hAnsiTheme="minorHAnsi" w:cstheme="minorHAnsi"/>
          <w:bCs/>
          <w:sz w:val="24"/>
          <w:szCs w:val="24"/>
        </w:rPr>
        <w:t xml:space="preserve"> appropriate stocking of supplies </w:t>
      </w:r>
    </w:p>
    <w:p w14:paraId="1FB87B96"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Use of standard precautions and/or routine practices</w:t>
      </w:r>
    </w:p>
    <w:p w14:paraId="0369DD92"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Proper use of personal protective equipment</w:t>
      </w:r>
    </w:p>
    <w:p w14:paraId="0F65E6BC"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Safe injection and blood glucose testing practices</w:t>
      </w:r>
    </w:p>
    <w:p w14:paraId="535172B8"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Cleaning, disinfection, and sterilization of equipment and devices</w:t>
      </w:r>
    </w:p>
    <w:p w14:paraId="76AACE10"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Environmental cleaning </w:t>
      </w:r>
    </w:p>
    <w:p w14:paraId="11B0381F"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Linen and laundry</w:t>
      </w:r>
    </w:p>
    <w:p w14:paraId="3065BDED"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Occupational health issues, such as sharps injuries/needle sticks</w:t>
      </w:r>
    </w:p>
    <w:p w14:paraId="4A33FD92"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Outbreak management</w:t>
      </w:r>
    </w:p>
    <w:p w14:paraId="4793A706"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Food storage </w:t>
      </w:r>
    </w:p>
    <w:p w14:paraId="067B7AFB" w14:textId="77777777" w:rsidR="00635C4F"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 xml:space="preserve">Supply storage </w:t>
      </w:r>
    </w:p>
    <w:p w14:paraId="369B5A2F" w14:textId="4A29B4F1" w:rsidR="00CF3EA9" w:rsidRPr="00465487" w:rsidRDefault="00635C4F" w:rsidP="00635C4F">
      <w:pPr>
        <w:pStyle w:val="ListParagraph"/>
        <w:numPr>
          <w:ilvl w:val="0"/>
          <w:numId w:val="18"/>
        </w:numPr>
        <w:jc w:val="both"/>
        <w:rPr>
          <w:rFonts w:asciiTheme="minorHAnsi" w:hAnsiTheme="minorHAnsi" w:cstheme="minorHAnsi"/>
          <w:bCs/>
          <w:sz w:val="24"/>
          <w:szCs w:val="24"/>
        </w:rPr>
      </w:pPr>
      <w:r w:rsidRPr="00465487">
        <w:rPr>
          <w:rFonts w:asciiTheme="minorHAnsi" w:hAnsiTheme="minorHAnsi" w:cstheme="minorHAnsi"/>
          <w:bCs/>
          <w:sz w:val="24"/>
          <w:szCs w:val="24"/>
        </w:rPr>
        <w:t>[Insert other audit areas as needed based on observations or monitoring]</w:t>
      </w:r>
    </w:p>
    <w:p w14:paraId="462C0BAB" w14:textId="77777777" w:rsidR="008D68A8" w:rsidRPr="00465487" w:rsidRDefault="008D68A8" w:rsidP="004848F2">
      <w:pPr>
        <w:jc w:val="both"/>
        <w:rPr>
          <w:rFonts w:asciiTheme="minorHAnsi" w:hAnsiTheme="minorHAnsi" w:cstheme="minorHAnsi"/>
          <w:bCs/>
          <w:sz w:val="24"/>
          <w:szCs w:val="24"/>
          <w:u w:val="single"/>
        </w:rPr>
      </w:pPr>
    </w:p>
    <w:p w14:paraId="7CE65326" w14:textId="77777777" w:rsidR="00B943F0" w:rsidRPr="00465487" w:rsidRDefault="00AF655A" w:rsidP="00B943F0">
      <w:pPr>
        <w:pStyle w:val="BodyText"/>
        <w:ind w:left="0"/>
        <w:jc w:val="both"/>
        <w:rPr>
          <w:rFonts w:asciiTheme="minorHAnsi" w:hAnsiTheme="minorHAnsi" w:cstheme="minorHAnsi"/>
          <w:b/>
          <w:bCs/>
          <w:color w:val="006DB7"/>
          <w:sz w:val="24"/>
          <w:szCs w:val="24"/>
        </w:rPr>
      </w:pPr>
      <w:r w:rsidRPr="00465487">
        <w:rPr>
          <w:rFonts w:asciiTheme="minorHAnsi" w:hAnsiTheme="minorHAnsi" w:cstheme="minorHAnsi"/>
          <w:b/>
          <w:bCs/>
          <w:color w:val="006DB7"/>
          <w:sz w:val="24"/>
          <w:szCs w:val="24"/>
        </w:rPr>
        <w:t>Guidelines, Standards, and Resources for Policy/Procedure Development</w:t>
      </w:r>
    </w:p>
    <w:p w14:paraId="2F8D5FA8" w14:textId="07DF8A5A" w:rsidR="00B943F0" w:rsidRPr="00465487" w:rsidRDefault="00B943F0" w:rsidP="00B943F0">
      <w:pPr>
        <w:pStyle w:val="BodyText"/>
        <w:ind w:left="0"/>
        <w:jc w:val="both"/>
        <w:rPr>
          <w:rFonts w:asciiTheme="minorHAnsi" w:hAnsiTheme="minorHAnsi" w:cstheme="minorHAnsi"/>
          <w:b/>
          <w:bCs/>
          <w:color w:val="006DB7"/>
          <w:sz w:val="24"/>
          <w:szCs w:val="24"/>
        </w:rPr>
      </w:pPr>
      <w:r w:rsidRPr="00465487">
        <w:rPr>
          <w:rFonts w:asciiTheme="minorHAnsi" w:hAnsiTheme="minorHAnsi" w:cstheme="minorHAnsi"/>
          <w:sz w:val="24"/>
          <w:szCs w:val="24"/>
        </w:rPr>
        <w:t xml:space="preserve">Please refer to the following resources </w:t>
      </w:r>
      <w:r w:rsidR="00286695">
        <w:rPr>
          <w:rFonts w:asciiTheme="minorHAnsi" w:hAnsiTheme="minorHAnsi" w:cstheme="minorHAnsi"/>
          <w:sz w:val="24"/>
          <w:szCs w:val="24"/>
        </w:rPr>
        <w:t>when</w:t>
      </w:r>
      <w:r w:rsidRPr="00465487">
        <w:rPr>
          <w:rFonts w:asciiTheme="minorHAnsi" w:hAnsiTheme="minorHAnsi" w:cstheme="minorHAnsi"/>
          <w:sz w:val="24"/>
          <w:szCs w:val="24"/>
        </w:rPr>
        <w:t xml:space="preserve"> developing an auditing, monitoring, and compliance policy for your </w:t>
      </w:r>
      <w:r w:rsidRPr="00B803D8">
        <w:rPr>
          <w:rFonts w:asciiTheme="minorHAnsi" w:hAnsiTheme="minorHAnsi" w:cstheme="minorHAnsi"/>
          <w:sz w:val="24"/>
          <w:szCs w:val="24"/>
          <w:highlight w:val="yellow"/>
        </w:rPr>
        <w:t>center</w:t>
      </w:r>
      <w:r w:rsidRPr="00465487">
        <w:rPr>
          <w:rFonts w:asciiTheme="minorHAnsi" w:hAnsiTheme="minorHAnsi" w:cstheme="minorHAnsi"/>
          <w:sz w:val="24"/>
          <w:szCs w:val="24"/>
        </w:rPr>
        <w:t>:</w:t>
      </w:r>
    </w:p>
    <w:p w14:paraId="7165C8A1" w14:textId="77384B55" w:rsid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0" w:history="1">
        <w:r w:rsidR="00D1150C" w:rsidRPr="00E67139">
          <w:rPr>
            <w:rStyle w:val="Hyperlink"/>
            <w:rFonts w:asciiTheme="minorHAnsi" w:eastAsia="Times New Roman" w:hAnsiTheme="minorHAnsi" w:cstheme="minorHAnsi"/>
            <w:sz w:val="24"/>
            <w:szCs w:val="24"/>
          </w:rPr>
          <w:t xml:space="preserve">Daily Cleaning </w:t>
        </w:r>
        <w:r w:rsidR="00E67139" w:rsidRPr="00E67139">
          <w:rPr>
            <w:rStyle w:val="Hyperlink"/>
            <w:rFonts w:asciiTheme="minorHAnsi" w:eastAsia="Times New Roman" w:hAnsiTheme="minorHAnsi" w:cstheme="minorHAnsi"/>
            <w:sz w:val="24"/>
            <w:szCs w:val="24"/>
          </w:rPr>
          <w:t>Competency Validation | HQIN</w:t>
        </w:r>
      </w:hyperlink>
    </w:p>
    <w:p w14:paraId="3A82B703" w14:textId="0D63CC08" w:rsidR="00684CF0"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1" w:history="1">
        <w:r w:rsidR="00684CF0" w:rsidRPr="00684CF0">
          <w:rPr>
            <w:rStyle w:val="Hyperlink"/>
            <w:rFonts w:asciiTheme="minorHAnsi" w:eastAsia="Times New Roman" w:hAnsiTheme="minorHAnsi" w:cstheme="minorHAnsi"/>
            <w:sz w:val="24"/>
            <w:szCs w:val="24"/>
          </w:rPr>
          <w:t>Environmental Cleaning Competency Validation | HQIN</w:t>
        </w:r>
      </w:hyperlink>
    </w:p>
    <w:p w14:paraId="68CEAD31" w14:textId="7EE79729"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2" w:history="1">
        <w:r w:rsidR="00D1150C" w:rsidRPr="006F10CF">
          <w:rPr>
            <w:rStyle w:val="Hyperlink"/>
            <w:rFonts w:asciiTheme="minorHAnsi" w:eastAsia="Times New Roman" w:hAnsiTheme="minorHAnsi" w:cstheme="minorHAnsi"/>
            <w:sz w:val="24"/>
            <w:szCs w:val="24"/>
          </w:rPr>
          <w:t>Hand Hygiene</w:t>
        </w:r>
        <w:r w:rsidR="006F10CF" w:rsidRPr="006F10CF">
          <w:rPr>
            <w:rStyle w:val="Hyperlink"/>
            <w:rFonts w:asciiTheme="minorHAnsi" w:eastAsia="Times New Roman" w:hAnsiTheme="minorHAnsi" w:cstheme="minorHAnsi"/>
            <w:sz w:val="24"/>
            <w:szCs w:val="24"/>
          </w:rPr>
          <w:t xml:space="preserve"> Competency Validation | HQIN</w:t>
        </w:r>
      </w:hyperlink>
    </w:p>
    <w:p w14:paraId="5BD70F6F" w14:textId="341D46EB"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3" w:history="1">
        <w:r w:rsidR="00D1150C" w:rsidRPr="006349A0">
          <w:rPr>
            <w:rStyle w:val="Hyperlink"/>
            <w:rFonts w:asciiTheme="minorHAnsi" w:eastAsia="Times New Roman" w:hAnsiTheme="minorHAnsi" w:cstheme="minorHAnsi"/>
            <w:sz w:val="24"/>
            <w:szCs w:val="24"/>
          </w:rPr>
          <w:t>Injection Safety</w:t>
        </w:r>
        <w:r w:rsidR="006349A0" w:rsidRPr="006349A0">
          <w:rPr>
            <w:rStyle w:val="Hyperlink"/>
            <w:rFonts w:asciiTheme="minorHAnsi" w:eastAsia="Times New Roman" w:hAnsiTheme="minorHAnsi" w:cstheme="minorHAnsi"/>
            <w:sz w:val="24"/>
            <w:szCs w:val="24"/>
          </w:rPr>
          <w:t xml:space="preserve"> Competency Validation | HQIN</w:t>
        </w:r>
      </w:hyperlink>
    </w:p>
    <w:p w14:paraId="6477FEF9" w14:textId="050CC0BD"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4" w:history="1">
        <w:r w:rsidR="00D1150C" w:rsidRPr="006349A0">
          <w:rPr>
            <w:rStyle w:val="Hyperlink"/>
            <w:rFonts w:asciiTheme="minorHAnsi" w:eastAsia="Times New Roman" w:hAnsiTheme="minorHAnsi" w:cstheme="minorHAnsi"/>
            <w:sz w:val="24"/>
            <w:szCs w:val="24"/>
          </w:rPr>
          <w:t>Masking and Face Shield</w:t>
        </w:r>
        <w:r w:rsidR="006349A0" w:rsidRPr="006349A0">
          <w:rPr>
            <w:rStyle w:val="Hyperlink"/>
            <w:rFonts w:asciiTheme="minorHAnsi" w:eastAsia="Times New Roman" w:hAnsiTheme="minorHAnsi" w:cstheme="minorHAnsi"/>
            <w:sz w:val="24"/>
            <w:szCs w:val="24"/>
          </w:rPr>
          <w:t xml:space="preserve"> Competency Validation | HQIN</w:t>
        </w:r>
      </w:hyperlink>
    </w:p>
    <w:p w14:paraId="6A7D74A4" w14:textId="05C4370E"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5" w:history="1">
        <w:r w:rsidR="00D1150C" w:rsidRPr="00745746">
          <w:rPr>
            <w:rStyle w:val="Hyperlink"/>
            <w:rFonts w:asciiTheme="minorHAnsi" w:eastAsia="Times New Roman" w:hAnsiTheme="minorHAnsi" w:cstheme="minorHAnsi"/>
            <w:sz w:val="24"/>
            <w:szCs w:val="24"/>
          </w:rPr>
          <w:t>Masking</w:t>
        </w:r>
        <w:r w:rsidR="006349A0" w:rsidRPr="00745746">
          <w:rPr>
            <w:rStyle w:val="Hyperlink"/>
            <w:rFonts w:asciiTheme="minorHAnsi" w:eastAsia="Times New Roman" w:hAnsiTheme="minorHAnsi" w:cstheme="minorHAnsi"/>
            <w:sz w:val="24"/>
            <w:szCs w:val="24"/>
          </w:rPr>
          <w:t xml:space="preserve"> </w:t>
        </w:r>
        <w:r w:rsidR="00745746" w:rsidRPr="00745746">
          <w:rPr>
            <w:rStyle w:val="Hyperlink"/>
            <w:rFonts w:asciiTheme="minorHAnsi" w:eastAsia="Times New Roman" w:hAnsiTheme="minorHAnsi" w:cstheme="minorHAnsi"/>
            <w:sz w:val="24"/>
            <w:szCs w:val="24"/>
          </w:rPr>
          <w:t>Competency Validation | HQIN</w:t>
        </w:r>
      </w:hyperlink>
    </w:p>
    <w:p w14:paraId="69F09DC7" w14:textId="1ECF88F8"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6" w:history="1">
        <w:r w:rsidR="00D1150C" w:rsidRPr="0046523B">
          <w:rPr>
            <w:rStyle w:val="Hyperlink"/>
            <w:rFonts w:asciiTheme="minorHAnsi" w:eastAsia="Times New Roman" w:hAnsiTheme="minorHAnsi" w:cstheme="minorHAnsi"/>
            <w:sz w:val="24"/>
            <w:szCs w:val="24"/>
          </w:rPr>
          <w:t>Personal Protective Equipment</w:t>
        </w:r>
        <w:r w:rsidR="0046523B" w:rsidRPr="0046523B">
          <w:rPr>
            <w:rStyle w:val="Hyperlink"/>
            <w:rFonts w:asciiTheme="minorHAnsi" w:eastAsia="Times New Roman" w:hAnsiTheme="minorHAnsi" w:cstheme="minorHAnsi"/>
            <w:sz w:val="24"/>
            <w:szCs w:val="24"/>
          </w:rPr>
          <w:t xml:space="preserve"> (PPE) Competency Validation | HQIN</w:t>
        </w:r>
      </w:hyperlink>
    </w:p>
    <w:p w14:paraId="4EE1D234" w14:textId="58376C27"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7" w:history="1">
        <w:r w:rsidR="00D1150C" w:rsidRPr="00E17667">
          <w:rPr>
            <w:rStyle w:val="Hyperlink"/>
            <w:rFonts w:asciiTheme="minorHAnsi" w:eastAsia="Times New Roman" w:hAnsiTheme="minorHAnsi" w:cstheme="minorHAnsi"/>
            <w:sz w:val="24"/>
            <w:szCs w:val="24"/>
          </w:rPr>
          <w:t>Point of Care Testing</w:t>
        </w:r>
        <w:r w:rsidR="00E17667" w:rsidRPr="00E17667">
          <w:rPr>
            <w:rStyle w:val="Hyperlink"/>
            <w:rFonts w:asciiTheme="minorHAnsi" w:eastAsia="Times New Roman" w:hAnsiTheme="minorHAnsi" w:cstheme="minorHAnsi"/>
            <w:sz w:val="24"/>
            <w:szCs w:val="24"/>
          </w:rPr>
          <w:t>, Assisted Blood Glucose Monitoring Competency Validation | HQIN</w:t>
        </w:r>
      </w:hyperlink>
    </w:p>
    <w:p w14:paraId="4849F8D8" w14:textId="232596CF" w:rsidR="00D1150C" w:rsidRPr="00D1150C" w:rsidRDefault="00000000" w:rsidP="00D1150C">
      <w:pPr>
        <w:pStyle w:val="ListParagraph"/>
        <w:widowControl/>
        <w:numPr>
          <w:ilvl w:val="0"/>
          <w:numId w:val="21"/>
        </w:numPr>
        <w:autoSpaceDE/>
        <w:autoSpaceDN/>
        <w:spacing w:before="0"/>
        <w:rPr>
          <w:rFonts w:asciiTheme="minorHAnsi" w:eastAsia="Times New Roman" w:hAnsiTheme="minorHAnsi" w:cstheme="minorHAnsi"/>
          <w:color w:val="000000" w:themeColor="text1"/>
          <w:sz w:val="24"/>
          <w:szCs w:val="24"/>
        </w:rPr>
      </w:pPr>
      <w:hyperlink r:id="rId18" w:history="1">
        <w:r w:rsidR="00D1150C" w:rsidRPr="0015608A">
          <w:rPr>
            <w:rStyle w:val="Hyperlink"/>
            <w:rFonts w:asciiTheme="minorHAnsi" w:eastAsia="Times New Roman" w:hAnsiTheme="minorHAnsi" w:cstheme="minorHAnsi"/>
            <w:sz w:val="24"/>
            <w:szCs w:val="24"/>
          </w:rPr>
          <w:t xml:space="preserve">Safe Linen and Laundry </w:t>
        </w:r>
        <w:r w:rsidR="0015608A" w:rsidRPr="0015608A">
          <w:rPr>
            <w:rStyle w:val="Hyperlink"/>
            <w:rFonts w:asciiTheme="minorHAnsi" w:eastAsia="Times New Roman" w:hAnsiTheme="minorHAnsi" w:cstheme="minorHAnsi"/>
            <w:sz w:val="24"/>
            <w:szCs w:val="24"/>
          </w:rPr>
          <w:t>Management Competency Validation | HQIN</w:t>
        </w:r>
      </w:hyperlink>
    </w:p>
    <w:p w14:paraId="74694F20" w14:textId="16FF7874" w:rsidR="005E66EF" w:rsidRPr="00465487" w:rsidRDefault="005E66EF" w:rsidP="00DA0B9E">
      <w:pPr>
        <w:jc w:val="both"/>
        <w:rPr>
          <w:rFonts w:asciiTheme="minorHAnsi" w:hAnsiTheme="minorHAnsi" w:cstheme="minorHAnsi"/>
          <w:b/>
          <w:bCs/>
          <w:iCs/>
          <w:color w:val="006DB7"/>
          <w:sz w:val="24"/>
          <w:szCs w:val="24"/>
        </w:rPr>
      </w:pPr>
    </w:p>
    <w:p w14:paraId="29AAF514" w14:textId="77777777" w:rsidR="005E66EF" w:rsidRPr="00465487" w:rsidRDefault="005E66EF" w:rsidP="00DA0B9E">
      <w:pPr>
        <w:jc w:val="both"/>
        <w:rPr>
          <w:rFonts w:asciiTheme="minorHAnsi" w:hAnsiTheme="minorHAnsi" w:cstheme="minorHAnsi"/>
          <w:b/>
          <w:bCs/>
          <w:iCs/>
          <w:color w:val="006DB7"/>
          <w:sz w:val="24"/>
          <w:szCs w:val="24"/>
        </w:rPr>
      </w:pPr>
    </w:p>
    <w:p w14:paraId="7F7DD982" w14:textId="77777777" w:rsidR="005E66EF" w:rsidRPr="00465487" w:rsidRDefault="005E66EF" w:rsidP="00DA0B9E">
      <w:pPr>
        <w:jc w:val="both"/>
        <w:rPr>
          <w:rFonts w:asciiTheme="minorHAnsi" w:hAnsiTheme="minorHAnsi" w:cstheme="minorHAnsi"/>
          <w:b/>
          <w:bCs/>
          <w:iCs/>
          <w:color w:val="006DB7"/>
          <w:sz w:val="24"/>
          <w:szCs w:val="24"/>
        </w:rPr>
      </w:pPr>
    </w:p>
    <w:p w14:paraId="319DC43B" w14:textId="77777777" w:rsidR="005E66EF" w:rsidRDefault="005E66EF" w:rsidP="00DA0B9E">
      <w:pPr>
        <w:jc w:val="both"/>
        <w:rPr>
          <w:rFonts w:asciiTheme="minorHAnsi" w:hAnsiTheme="minorHAnsi" w:cstheme="minorHAnsi"/>
          <w:b/>
          <w:bCs/>
          <w:iCs/>
          <w:color w:val="006DB7"/>
          <w:sz w:val="24"/>
          <w:szCs w:val="24"/>
        </w:rPr>
      </w:pPr>
    </w:p>
    <w:p w14:paraId="651DB171" w14:textId="77777777" w:rsidR="00684CF0" w:rsidRDefault="00684CF0" w:rsidP="00DA0B9E">
      <w:pPr>
        <w:jc w:val="both"/>
        <w:rPr>
          <w:rFonts w:asciiTheme="minorHAnsi" w:hAnsiTheme="minorHAnsi" w:cstheme="minorHAnsi"/>
          <w:b/>
          <w:bCs/>
          <w:iCs/>
          <w:color w:val="006DB7"/>
          <w:sz w:val="24"/>
          <w:szCs w:val="24"/>
        </w:rPr>
      </w:pPr>
    </w:p>
    <w:p w14:paraId="446AA6ED" w14:textId="77777777" w:rsidR="00684CF0" w:rsidRPr="00465487" w:rsidRDefault="00684CF0" w:rsidP="00DA0B9E">
      <w:pPr>
        <w:jc w:val="both"/>
        <w:rPr>
          <w:rFonts w:asciiTheme="minorHAnsi" w:hAnsiTheme="minorHAnsi" w:cstheme="minorHAnsi"/>
          <w:b/>
          <w:bCs/>
          <w:iCs/>
          <w:color w:val="006DB7"/>
          <w:sz w:val="24"/>
          <w:szCs w:val="24"/>
        </w:rPr>
      </w:pPr>
    </w:p>
    <w:p w14:paraId="51C0C368" w14:textId="77777777" w:rsidR="005E66EF" w:rsidRPr="00465487" w:rsidRDefault="005E66EF" w:rsidP="00DA0B9E">
      <w:pPr>
        <w:jc w:val="both"/>
        <w:rPr>
          <w:rFonts w:asciiTheme="minorHAnsi" w:hAnsiTheme="minorHAnsi" w:cstheme="minorHAnsi"/>
          <w:b/>
          <w:bCs/>
          <w:iCs/>
          <w:color w:val="006DB7"/>
          <w:sz w:val="24"/>
          <w:szCs w:val="24"/>
        </w:rPr>
      </w:pPr>
    </w:p>
    <w:p w14:paraId="2C11DE9D" w14:textId="77777777" w:rsidR="005E66EF" w:rsidRPr="00465487" w:rsidRDefault="005E66EF" w:rsidP="00DA0B9E">
      <w:pPr>
        <w:jc w:val="both"/>
        <w:rPr>
          <w:rFonts w:asciiTheme="minorHAnsi" w:hAnsiTheme="minorHAnsi" w:cstheme="minorHAnsi"/>
          <w:b/>
          <w:bCs/>
          <w:iCs/>
          <w:color w:val="006DB7"/>
          <w:sz w:val="24"/>
          <w:szCs w:val="24"/>
        </w:rPr>
      </w:pPr>
    </w:p>
    <w:p w14:paraId="48D22539" w14:textId="77777777" w:rsidR="005E66EF" w:rsidRPr="00465487" w:rsidRDefault="005E66EF" w:rsidP="00DA0B9E">
      <w:pPr>
        <w:jc w:val="both"/>
        <w:rPr>
          <w:rFonts w:asciiTheme="minorHAnsi" w:hAnsiTheme="minorHAnsi" w:cstheme="minorHAnsi"/>
          <w:b/>
          <w:bCs/>
          <w:iCs/>
          <w:color w:val="006DB7"/>
          <w:sz w:val="24"/>
          <w:szCs w:val="24"/>
        </w:rPr>
      </w:pPr>
    </w:p>
    <w:p w14:paraId="0A997E59" w14:textId="77777777" w:rsidR="005E66EF" w:rsidRDefault="005E66EF" w:rsidP="00DA0B9E">
      <w:pPr>
        <w:jc w:val="both"/>
        <w:rPr>
          <w:rFonts w:asciiTheme="minorHAnsi" w:hAnsiTheme="minorHAnsi" w:cstheme="minorHAnsi"/>
          <w:b/>
          <w:bCs/>
          <w:iCs/>
          <w:color w:val="006DB7"/>
          <w:sz w:val="24"/>
          <w:szCs w:val="24"/>
        </w:rPr>
      </w:pPr>
    </w:p>
    <w:p w14:paraId="4A9B3516" w14:textId="77777777" w:rsidR="00CE2197" w:rsidRPr="00465487" w:rsidRDefault="00CE2197" w:rsidP="00DA0B9E">
      <w:pPr>
        <w:jc w:val="both"/>
        <w:rPr>
          <w:rFonts w:asciiTheme="minorHAnsi" w:hAnsiTheme="minorHAnsi" w:cstheme="minorHAnsi"/>
          <w:b/>
          <w:bCs/>
          <w:iCs/>
          <w:color w:val="006DB7"/>
          <w:sz w:val="24"/>
          <w:szCs w:val="24"/>
        </w:rPr>
      </w:pPr>
    </w:p>
    <w:p w14:paraId="773C0CF9" w14:textId="77777777" w:rsidR="005E66EF" w:rsidRPr="00465487" w:rsidRDefault="005E66EF" w:rsidP="00DA0B9E">
      <w:pPr>
        <w:jc w:val="both"/>
        <w:rPr>
          <w:rFonts w:asciiTheme="minorHAnsi" w:hAnsiTheme="minorHAnsi" w:cstheme="minorHAnsi"/>
          <w:b/>
          <w:bCs/>
          <w:iCs/>
          <w:color w:val="006DB7"/>
          <w:sz w:val="24"/>
          <w:szCs w:val="24"/>
        </w:rPr>
      </w:pPr>
    </w:p>
    <w:p w14:paraId="754D7CB6" w14:textId="4029F50F" w:rsidR="0057208B" w:rsidRPr="00465487" w:rsidRDefault="0057208B" w:rsidP="00DA0B9E">
      <w:pPr>
        <w:jc w:val="both"/>
        <w:rPr>
          <w:rFonts w:asciiTheme="minorHAnsi" w:hAnsiTheme="minorHAnsi" w:cstheme="minorHAnsi"/>
          <w:b/>
          <w:bCs/>
          <w:iCs/>
          <w:color w:val="006DB7"/>
          <w:sz w:val="24"/>
          <w:szCs w:val="24"/>
          <w:u w:val="single"/>
        </w:rPr>
      </w:pPr>
      <w:r w:rsidRPr="00465487">
        <w:rPr>
          <w:rFonts w:asciiTheme="minorHAnsi" w:hAnsiTheme="minorHAnsi" w:cstheme="minorHAnsi"/>
          <w:b/>
          <w:bCs/>
          <w:iCs/>
          <w:color w:val="006DB7"/>
          <w:sz w:val="24"/>
          <w:szCs w:val="24"/>
          <w:highlight w:val="yellow"/>
          <w:u w:val="single"/>
        </w:rPr>
        <w:lastRenderedPageBreak/>
        <w:t>Notes and Recommendations</w:t>
      </w:r>
    </w:p>
    <w:p w14:paraId="06389B68" w14:textId="77777777" w:rsidR="001945F2" w:rsidRPr="00465487" w:rsidRDefault="001945F2" w:rsidP="00DA0B9E">
      <w:pPr>
        <w:jc w:val="both"/>
        <w:rPr>
          <w:rFonts w:asciiTheme="minorHAnsi" w:hAnsiTheme="minorHAnsi" w:cstheme="minorHAnsi"/>
          <w:b/>
          <w:bCs/>
          <w:iCs/>
          <w:color w:val="006DB7"/>
          <w:sz w:val="24"/>
          <w:szCs w:val="24"/>
        </w:rPr>
      </w:pPr>
    </w:p>
    <w:p w14:paraId="0C4E7C79" w14:textId="77777777"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For all staff and volunteer training, consider the use of quizzes/tests at the conclusion of training, return demonstration, or teach back of content to ensure comprehension. </w:t>
      </w:r>
    </w:p>
    <w:p w14:paraId="3A09D658" w14:textId="17DAFC27"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Identify</w:t>
      </w:r>
      <w:r w:rsidR="00ED0824">
        <w:rPr>
          <w:rFonts w:asciiTheme="minorHAnsi" w:hAnsiTheme="minorHAnsi" w:cstheme="minorHAnsi"/>
          <w:sz w:val="24"/>
          <w:szCs w:val="24"/>
        </w:rPr>
        <w:t>ing</w:t>
      </w:r>
      <w:r w:rsidRPr="00465487">
        <w:rPr>
          <w:rFonts w:asciiTheme="minorHAnsi" w:hAnsiTheme="minorHAnsi" w:cstheme="minorHAnsi"/>
          <w:sz w:val="24"/>
          <w:szCs w:val="24"/>
        </w:rPr>
        <w:t xml:space="preserve"> the specific role(s) of the individual(s) responsible for auditing and monitoring in this policy</w:t>
      </w:r>
      <w:r w:rsidR="00ED0824">
        <w:rPr>
          <w:rFonts w:asciiTheme="minorHAnsi" w:hAnsiTheme="minorHAnsi" w:cstheme="minorHAnsi"/>
          <w:sz w:val="24"/>
          <w:szCs w:val="24"/>
        </w:rPr>
        <w:t xml:space="preserve"> is recommended.</w:t>
      </w:r>
      <w:r w:rsidRPr="00465487">
        <w:rPr>
          <w:rFonts w:asciiTheme="minorHAnsi" w:hAnsiTheme="minorHAnsi" w:cstheme="minorHAnsi"/>
          <w:sz w:val="24"/>
          <w:szCs w:val="24"/>
        </w:rPr>
        <w:t xml:space="preserve"> </w:t>
      </w:r>
    </w:p>
    <w:p w14:paraId="2670C423" w14:textId="50BD7F1E"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Consider including in this policy the location of where the infection prevention and control program and associated policies are kept for ease in staff and volunteer accessibility.</w:t>
      </w:r>
    </w:p>
    <w:p w14:paraId="2785211E" w14:textId="0ECA1925" w:rsidR="00F35068"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A center may wish to outline their process for validating staff and volunteer competencies and may wish to include an example in their policy. Re</w:t>
      </w:r>
      <w:r w:rsidR="00C55D34">
        <w:rPr>
          <w:rFonts w:asciiTheme="minorHAnsi" w:hAnsiTheme="minorHAnsi" w:cstheme="minorHAnsi"/>
          <w:sz w:val="24"/>
          <w:szCs w:val="24"/>
        </w:rPr>
        <w:t>memb</w:t>
      </w:r>
      <w:r w:rsidRPr="00465487">
        <w:rPr>
          <w:rFonts w:asciiTheme="minorHAnsi" w:hAnsiTheme="minorHAnsi" w:cstheme="minorHAnsi"/>
          <w:sz w:val="24"/>
          <w:szCs w:val="24"/>
        </w:rPr>
        <w:t xml:space="preserve">er to only list </w:t>
      </w:r>
      <w:r w:rsidR="006576B7">
        <w:rPr>
          <w:rFonts w:asciiTheme="minorHAnsi" w:hAnsiTheme="minorHAnsi" w:cstheme="minorHAnsi"/>
          <w:sz w:val="24"/>
          <w:szCs w:val="24"/>
        </w:rPr>
        <w:t>the</w:t>
      </w:r>
      <w:r w:rsidRPr="00465487">
        <w:rPr>
          <w:rFonts w:asciiTheme="minorHAnsi" w:hAnsiTheme="minorHAnsi" w:cstheme="minorHAnsi"/>
          <w:sz w:val="24"/>
          <w:szCs w:val="24"/>
        </w:rPr>
        <w:t xml:space="preserve"> processes you are completing within your center. </w:t>
      </w:r>
    </w:p>
    <w:p w14:paraId="2C947F15" w14:textId="20775752" w:rsidR="0008424D" w:rsidRDefault="00900C21" w:rsidP="00F35068">
      <w:pPr>
        <w:pStyle w:val="ListParagraph"/>
        <w:numPr>
          <w:ilvl w:val="1"/>
          <w:numId w:val="20"/>
        </w:numPr>
        <w:tabs>
          <w:tab w:val="left" w:pos="820"/>
          <w:tab w:val="left" w:pos="821"/>
        </w:tabs>
        <w:ind w:right="483"/>
        <w:jc w:val="both"/>
        <w:rPr>
          <w:rFonts w:asciiTheme="minorHAnsi" w:hAnsiTheme="minorHAnsi" w:cstheme="minorHAnsi"/>
          <w:sz w:val="24"/>
          <w:szCs w:val="24"/>
        </w:rPr>
      </w:pPr>
      <w:r>
        <w:rPr>
          <w:rFonts w:asciiTheme="minorHAnsi" w:hAnsiTheme="minorHAnsi" w:cstheme="minorHAnsi"/>
          <w:sz w:val="24"/>
          <w:szCs w:val="24"/>
        </w:rPr>
        <w:t>Example</w:t>
      </w:r>
      <w:r w:rsidR="0091557F" w:rsidRPr="00465487">
        <w:rPr>
          <w:rFonts w:asciiTheme="minorHAnsi" w:hAnsiTheme="minorHAnsi" w:cstheme="minorHAnsi"/>
          <w:sz w:val="24"/>
          <w:szCs w:val="24"/>
        </w:rPr>
        <w:t>: This center requires staff to provide a return demonstration for an IPC practice, such as donning and doffing PPE, whereby the staff member dons and doffs the PPE following the established protocols within the center’s PPE Selection and Use policy.</w:t>
      </w:r>
    </w:p>
    <w:p w14:paraId="4F214835" w14:textId="6E46C8DC" w:rsidR="0091557F" w:rsidRPr="0008424D" w:rsidRDefault="0091557F" w:rsidP="0008424D">
      <w:pPr>
        <w:pStyle w:val="ListParagraph"/>
        <w:numPr>
          <w:ilvl w:val="0"/>
          <w:numId w:val="20"/>
        </w:numPr>
        <w:tabs>
          <w:tab w:val="left" w:pos="820"/>
          <w:tab w:val="left" w:pos="821"/>
        </w:tabs>
        <w:ind w:right="483"/>
        <w:jc w:val="both"/>
        <w:rPr>
          <w:rFonts w:asciiTheme="minorHAnsi" w:hAnsiTheme="minorHAnsi" w:cstheme="minorHAnsi"/>
          <w:sz w:val="24"/>
          <w:szCs w:val="24"/>
        </w:rPr>
      </w:pPr>
      <w:r w:rsidRPr="0008424D">
        <w:rPr>
          <w:rFonts w:asciiTheme="minorHAnsi" w:hAnsiTheme="minorHAnsi" w:cstheme="minorHAnsi"/>
          <w:sz w:val="24"/>
          <w:szCs w:val="24"/>
        </w:rPr>
        <w:t xml:space="preserve">The center staff that is responsible for auditing and monitoring oversight should create and retain a log of staff members who have demonstrated competency with each task, requiring new staff members to complete the competency check as they are trained. </w:t>
      </w:r>
    </w:p>
    <w:p w14:paraId="6E661080" w14:textId="77777777" w:rsidR="00EB2A6D"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A center may wish to outline how they identify and monitor compliance by providing an example statement within their policy.</w:t>
      </w:r>
    </w:p>
    <w:p w14:paraId="4ADBFCC2" w14:textId="6D594044" w:rsidR="0091557F" w:rsidRPr="00465487" w:rsidRDefault="00F343A6" w:rsidP="00EB2A6D">
      <w:pPr>
        <w:pStyle w:val="ListParagraph"/>
        <w:numPr>
          <w:ilvl w:val="1"/>
          <w:numId w:val="20"/>
        </w:numPr>
        <w:tabs>
          <w:tab w:val="left" w:pos="820"/>
          <w:tab w:val="left" w:pos="821"/>
        </w:tabs>
        <w:ind w:right="483"/>
        <w:jc w:val="both"/>
        <w:rPr>
          <w:rFonts w:asciiTheme="minorHAnsi" w:hAnsiTheme="minorHAnsi" w:cstheme="minorHAnsi"/>
          <w:sz w:val="24"/>
          <w:szCs w:val="24"/>
        </w:rPr>
      </w:pPr>
      <w:r>
        <w:rPr>
          <w:rFonts w:asciiTheme="minorHAnsi" w:hAnsiTheme="minorHAnsi" w:cstheme="minorHAnsi"/>
          <w:sz w:val="24"/>
          <w:szCs w:val="24"/>
        </w:rPr>
        <w:t>Example</w:t>
      </w:r>
      <w:r w:rsidR="0091557F" w:rsidRPr="00465487">
        <w:rPr>
          <w:rFonts w:asciiTheme="minorHAnsi" w:hAnsiTheme="minorHAnsi" w:cstheme="minorHAnsi"/>
          <w:sz w:val="24"/>
          <w:szCs w:val="24"/>
        </w:rPr>
        <w:t xml:space="preserve">: The designated staff member responsible for auditing at this center will observe at least five employees performing hand hygiene each month, and </w:t>
      </w:r>
      <w:r w:rsidR="00CE7847">
        <w:rPr>
          <w:rFonts w:asciiTheme="minorHAnsi" w:hAnsiTheme="minorHAnsi" w:cstheme="minorHAnsi"/>
          <w:sz w:val="24"/>
          <w:szCs w:val="24"/>
        </w:rPr>
        <w:t xml:space="preserve">will </w:t>
      </w:r>
      <w:r w:rsidR="0091557F" w:rsidRPr="00465487">
        <w:rPr>
          <w:rFonts w:asciiTheme="minorHAnsi" w:hAnsiTheme="minorHAnsi" w:cstheme="minorHAnsi"/>
          <w:sz w:val="24"/>
          <w:szCs w:val="24"/>
        </w:rPr>
        <w:t>keep a log of observations, lapses in compliance, and any</w:t>
      </w:r>
      <w:r w:rsidR="00C0649B">
        <w:rPr>
          <w:rFonts w:asciiTheme="minorHAnsi" w:hAnsiTheme="minorHAnsi" w:cstheme="minorHAnsi"/>
          <w:sz w:val="24"/>
          <w:szCs w:val="24"/>
        </w:rPr>
        <w:t xml:space="preserve"> needed</w:t>
      </w:r>
      <w:r w:rsidR="0091557F" w:rsidRPr="00465487">
        <w:rPr>
          <w:rFonts w:asciiTheme="minorHAnsi" w:hAnsiTheme="minorHAnsi" w:cstheme="minorHAnsi"/>
          <w:sz w:val="24"/>
          <w:szCs w:val="24"/>
        </w:rPr>
        <w:t xml:space="preserve"> just-in-time education or retraining. </w:t>
      </w:r>
    </w:p>
    <w:p w14:paraId="747C80B4" w14:textId="46E71949"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Consider performing audits on a routine basis that is appropriate and specific to the needs of the individual center. Audits are recommended to occur on at least an annual basis. It </w:t>
      </w:r>
      <w:r w:rsidR="00222959">
        <w:rPr>
          <w:rFonts w:asciiTheme="minorHAnsi" w:hAnsiTheme="minorHAnsi" w:cstheme="minorHAnsi"/>
          <w:sz w:val="24"/>
          <w:szCs w:val="24"/>
        </w:rPr>
        <w:t>is</w:t>
      </w:r>
      <w:r w:rsidRPr="00465487">
        <w:rPr>
          <w:rFonts w:asciiTheme="minorHAnsi" w:hAnsiTheme="minorHAnsi" w:cstheme="minorHAnsi"/>
          <w:sz w:val="24"/>
          <w:szCs w:val="24"/>
        </w:rPr>
        <w:t xml:space="preserve"> recommended as </w:t>
      </w:r>
      <w:r w:rsidRPr="00FD1D5D">
        <w:rPr>
          <w:rFonts w:asciiTheme="minorHAnsi" w:hAnsiTheme="minorHAnsi" w:cstheme="minorHAnsi"/>
          <w:i/>
          <w:iCs/>
          <w:sz w:val="24"/>
          <w:szCs w:val="24"/>
        </w:rPr>
        <w:t>best practice</w:t>
      </w:r>
      <w:r w:rsidRPr="00465487">
        <w:rPr>
          <w:rFonts w:asciiTheme="minorHAnsi" w:hAnsiTheme="minorHAnsi" w:cstheme="minorHAnsi"/>
          <w:sz w:val="24"/>
          <w:szCs w:val="24"/>
        </w:rPr>
        <w:t xml:space="preserve"> to complete audits on a quarterly basis. </w:t>
      </w:r>
    </w:p>
    <w:p w14:paraId="67627E9C" w14:textId="77777777"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It is recommended that the staff member responsible for oversight of the IPC program at this center, in conjunction and consultation with the center leadership, designate and assign specific staff members to conduct audits. A person who is a “subject matter expert” should conduct an audit. The staff member who oversees the IPC program should not be the only staff member responsible for the auditing process.</w:t>
      </w:r>
    </w:p>
    <w:p w14:paraId="48A02560" w14:textId="424BFEB9"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The gathering of an initial baseline competency is recommended and if there are no deficits, proceed with annual auditing as long as there have not been any changes. If there have been changes, conduct a new baseline audit. If deficits are found during auditing, training and auditing should occur at the time the deficit is found.</w:t>
      </w:r>
      <w:r w:rsidR="00381126">
        <w:rPr>
          <w:rFonts w:asciiTheme="minorHAnsi" w:hAnsiTheme="minorHAnsi" w:cstheme="minorHAnsi"/>
          <w:sz w:val="24"/>
          <w:szCs w:val="24"/>
        </w:rPr>
        <w:t xml:space="preserve"> A</w:t>
      </w:r>
      <w:r w:rsidRPr="00465487">
        <w:rPr>
          <w:rFonts w:asciiTheme="minorHAnsi" w:hAnsiTheme="minorHAnsi" w:cstheme="minorHAnsi"/>
          <w:sz w:val="24"/>
          <w:szCs w:val="24"/>
        </w:rPr>
        <w:t xml:space="preserve">s new staff are hired and volunteers </w:t>
      </w:r>
      <w:r w:rsidR="00381126">
        <w:rPr>
          <w:rFonts w:asciiTheme="minorHAnsi" w:hAnsiTheme="minorHAnsi" w:cstheme="minorHAnsi"/>
          <w:sz w:val="24"/>
          <w:szCs w:val="24"/>
        </w:rPr>
        <w:t xml:space="preserve">are </w:t>
      </w:r>
      <w:r w:rsidRPr="00465487">
        <w:rPr>
          <w:rFonts w:asciiTheme="minorHAnsi" w:hAnsiTheme="minorHAnsi" w:cstheme="minorHAnsi"/>
          <w:sz w:val="24"/>
          <w:szCs w:val="24"/>
        </w:rPr>
        <w:t xml:space="preserve">brought on board, they will need to be trained and audited at the time of their onboarding and again at established regular intervals. </w:t>
      </w:r>
    </w:p>
    <w:p w14:paraId="5029A116" w14:textId="77777777" w:rsidR="00455B8B"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lastRenderedPageBreak/>
        <w:t>A center may wish to outline how they retain education and in-service records for all staff and volunteers by providing an example statement within their policy that specifically outlines their center protocol.</w:t>
      </w:r>
    </w:p>
    <w:p w14:paraId="20863E49" w14:textId="376BC5BC" w:rsidR="00D46239" w:rsidRDefault="00427A12" w:rsidP="00455B8B">
      <w:pPr>
        <w:pStyle w:val="ListParagraph"/>
        <w:numPr>
          <w:ilvl w:val="1"/>
          <w:numId w:val="20"/>
        </w:numPr>
        <w:tabs>
          <w:tab w:val="left" w:pos="820"/>
          <w:tab w:val="left" w:pos="821"/>
        </w:tabs>
        <w:ind w:right="483"/>
        <w:jc w:val="both"/>
        <w:rPr>
          <w:rFonts w:asciiTheme="minorHAnsi" w:hAnsiTheme="minorHAnsi" w:cstheme="minorHAnsi"/>
          <w:sz w:val="24"/>
          <w:szCs w:val="24"/>
        </w:rPr>
      </w:pPr>
      <w:r>
        <w:rPr>
          <w:rFonts w:asciiTheme="minorHAnsi" w:hAnsiTheme="minorHAnsi" w:cstheme="minorHAnsi"/>
          <w:sz w:val="24"/>
          <w:szCs w:val="24"/>
        </w:rPr>
        <w:t>Example</w:t>
      </w:r>
      <w:r w:rsidR="0091557F" w:rsidRPr="00465487">
        <w:rPr>
          <w:rFonts w:asciiTheme="minorHAnsi" w:hAnsiTheme="minorHAnsi" w:cstheme="minorHAnsi"/>
          <w:sz w:val="24"/>
          <w:szCs w:val="24"/>
        </w:rPr>
        <w:t>: After education/in-service/training, staff will sign off on each policy indicating they have read, underst</w:t>
      </w:r>
      <w:r w:rsidR="00C4193E">
        <w:rPr>
          <w:rFonts w:asciiTheme="minorHAnsi" w:hAnsiTheme="minorHAnsi" w:cstheme="minorHAnsi"/>
          <w:sz w:val="24"/>
          <w:szCs w:val="24"/>
        </w:rPr>
        <w:t>ood</w:t>
      </w:r>
      <w:r w:rsidR="0091557F" w:rsidRPr="00465487">
        <w:rPr>
          <w:rFonts w:asciiTheme="minorHAnsi" w:hAnsiTheme="minorHAnsi" w:cstheme="minorHAnsi"/>
          <w:sz w:val="24"/>
          <w:szCs w:val="24"/>
        </w:rPr>
        <w:t>, and have been given the opportunity to ask questions regarding each policy.</w:t>
      </w:r>
    </w:p>
    <w:p w14:paraId="42C6B3A2" w14:textId="199F8C3E" w:rsidR="0091557F" w:rsidRPr="00465487" w:rsidRDefault="0091557F" w:rsidP="00D46239">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The designated staff member responsible for auditing and monitoring should keep a log of staff members that have read and signed off on each policy, adding new signatures for new staff members as needed.  </w:t>
      </w:r>
    </w:p>
    <w:p w14:paraId="5BE62CEF" w14:textId="4982B4A2"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Centers may wish to further expand upon training and competencies completed for all staff to also include licensed or certified staff</w:t>
      </w:r>
      <w:r w:rsidR="00313423">
        <w:rPr>
          <w:rFonts w:asciiTheme="minorHAnsi" w:hAnsiTheme="minorHAnsi" w:cstheme="minorHAnsi"/>
          <w:sz w:val="24"/>
          <w:szCs w:val="24"/>
        </w:rPr>
        <w:t>. T</w:t>
      </w:r>
      <w:r w:rsidRPr="00465487">
        <w:rPr>
          <w:rFonts w:asciiTheme="minorHAnsi" w:hAnsiTheme="minorHAnsi" w:cstheme="minorHAnsi"/>
          <w:sz w:val="24"/>
          <w:szCs w:val="24"/>
        </w:rPr>
        <w:t xml:space="preserve">hey too should perform return demonstration of skills and competency. </w:t>
      </w:r>
    </w:p>
    <w:p w14:paraId="2856B9EC" w14:textId="4D37F0AD"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For any lapses in IPC policies and procedures, the center may wish to further outline that addressing these lapses will occur at the discretion of center leadership</w:t>
      </w:r>
      <w:r w:rsidR="00E76A84">
        <w:rPr>
          <w:rFonts w:asciiTheme="minorHAnsi" w:hAnsiTheme="minorHAnsi" w:cstheme="minorHAnsi"/>
          <w:sz w:val="24"/>
          <w:szCs w:val="24"/>
        </w:rPr>
        <w:t>.</w:t>
      </w:r>
      <w:r w:rsidRPr="00465487">
        <w:rPr>
          <w:rFonts w:asciiTheme="minorHAnsi" w:hAnsiTheme="minorHAnsi" w:cstheme="minorHAnsi"/>
          <w:sz w:val="24"/>
          <w:szCs w:val="24"/>
        </w:rPr>
        <w:t xml:space="preserve"> </w:t>
      </w:r>
      <w:r w:rsidR="00E76A84">
        <w:rPr>
          <w:rFonts w:asciiTheme="minorHAnsi" w:hAnsiTheme="minorHAnsi" w:cstheme="minorHAnsi"/>
          <w:sz w:val="24"/>
          <w:szCs w:val="24"/>
        </w:rPr>
        <w:t>They</w:t>
      </w:r>
      <w:r w:rsidRPr="00465487">
        <w:rPr>
          <w:rFonts w:asciiTheme="minorHAnsi" w:hAnsiTheme="minorHAnsi" w:cstheme="minorHAnsi"/>
          <w:sz w:val="24"/>
          <w:szCs w:val="24"/>
        </w:rPr>
        <w:t xml:space="preserve"> will include proper documentation of return demonstration or knowledge demonstration</w:t>
      </w:r>
      <w:r w:rsidR="00F531A7">
        <w:rPr>
          <w:rFonts w:asciiTheme="minorHAnsi" w:hAnsiTheme="minorHAnsi" w:cstheme="minorHAnsi"/>
          <w:sz w:val="24"/>
          <w:szCs w:val="24"/>
        </w:rPr>
        <w:t>. F</w:t>
      </w:r>
      <w:r w:rsidRPr="00465487">
        <w:rPr>
          <w:rFonts w:asciiTheme="minorHAnsi" w:hAnsiTheme="minorHAnsi" w:cstheme="minorHAnsi"/>
          <w:sz w:val="24"/>
          <w:szCs w:val="24"/>
        </w:rPr>
        <w:t xml:space="preserve">ollow-up targeted audits may be needed (increased frequency) to monitor compliance. </w:t>
      </w:r>
    </w:p>
    <w:p w14:paraId="22275832" w14:textId="77777777"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For retention of education/in-service/training logs/sign-in sheets, a center may wish to indicate the location of these items and how long they are retained. If copies of these logs/sign-in sheets are kept in each staff member or volunteer’s personnel record, indicate that those records are kept in a locked cabinet or area, or are secured electronically, and retained at the center for currently employed staff and for two years after termination of employment, unless otherwise required by other state or federal regulations. </w:t>
      </w:r>
    </w:p>
    <w:p w14:paraId="5A6F3840" w14:textId="77777777" w:rsidR="0091557F"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Under Auditing IPC Practices, a center may wish to customize the list of audits that are completed at their center and indicate that their actual audit list and schedule is determined by observations, monitoring, and any practice with an identified need for improvement. </w:t>
      </w:r>
    </w:p>
    <w:p w14:paraId="102BC7C0" w14:textId="3AE3170A" w:rsidR="00C5133E" w:rsidRPr="00465487" w:rsidRDefault="0091557F" w:rsidP="0091557F">
      <w:pPr>
        <w:pStyle w:val="ListParagraph"/>
        <w:numPr>
          <w:ilvl w:val="0"/>
          <w:numId w:val="20"/>
        </w:numPr>
        <w:tabs>
          <w:tab w:val="left" w:pos="820"/>
          <w:tab w:val="left" w:pos="821"/>
        </w:tabs>
        <w:ind w:right="483"/>
        <w:jc w:val="both"/>
        <w:rPr>
          <w:rFonts w:asciiTheme="minorHAnsi" w:hAnsiTheme="minorHAnsi" w:cstheme="minorHAnsi"/>
          <w:sz w:val="24"/>
          <w:szCs w:val="24"/>
        </w:rPr>
      </w:pPr>
      <w:r w:rsidRPr="00465487">
        <w:rPr>
          <w:rFonts w:asciiTheme="minorHAnsi" w:hAnsiTheme="minorHAnsi" w:cstheme="minorHAnsi"/>
          <w:sz w:val="24"/>
          <w:szCs w:val="24"/>
        </w:rPr>
        <w:t xml:space="preserve">All sources, standards, guidelines, and resources should be verified annually, or more frequently as your center policy dictates, to ensure the most up to date information is provided. </w:t>
      </w:r>
    </w:p>
    <w:sectPr w:rsidR="00C5133E" w:rsidRPr="00465487" w:rsidSect="00ED52C0">
      <w:headerReference w:type="default" r:id="rId19"/>
      <w:footerReference w:type="default" r:id="rId20"/>
      <w:pgSz w:w="12240" w:h="15840"/>
      <w:pgMar w:top="1440" w:right="1440" w:bottom="1440" w:left="1440" w:header="362"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4ED4" w14:textId="77777777" w:rsidR="002F05B4" w:rsidRDefault="002F05B4">
      <w:r>
        <w:separator/>
      </w:r>
    </w:p>
  </w:endnote>
  <w:endnote w:type="continuationSeparator" w:id="0">
    <w:p w14:paraId="45523894" w14:textId="77777777" w:rsidR="002F05B4" w:rsidRDefault="002F05B4">
      <w:r>
        <w:continuationSeparator/>
      </w:r>
    </w:p>
  </w:endnote>
  <w:endnote w:type="continuationNotice" w:id="1">
    <w:p w14:paraId="10410C57" w14:textId="77777777" w:rsidR="002F05B4" w:rsidRDefault="002F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AE7" w14:textId="7C571541" w:rsidR="0002749F" w:rsidRDefault="0002749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533D" w14:textId="77777777" w:rsidR="002F05B4" w:rsidRDefault="002F05B4">
      <w:r>
        <w:separator/>
      </w:r>
    </w:p>
  </w:footnote>
  <w:footnote w:type="continuationSeparator" w:id="0">
    <w:p w14:paraId="21F096E9" w14:textId="77777777" w:rsidR="002F05B4" w:rsidRDefault="002F05B4">
      <w:r>
        <w:continuationSeparator/>
      </w:r>
    </w:p>
  </w:footnote>
  <w:footnote w:type="continuationNotice" w:id="1">
    <w:p w14:paraId="3D27AF68" w14:textId="77777777" w:rsidR="002F05B4" w:rsidRDefault="002F0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4C9" w14:textId="77777777" w:rsidR="00E2121E" w:rsidRDefault="00E2121E" w:rsidP="006C2FAC">
    <w:pPr>
      <w:pStyle w:val="Header"/>
      <w:jc w:val="center"/>
      <w:rPr>
        <w:rFonts w:ascii="Nirmala UI" w:hAnsi="Nirmala UI" w:cs="Nirmala UI"/>
        <w:b/>
        <w:bCs/>
        <w:color w:val="006DB7"/>
        <w:sz w:val="28"/>
        <w:szCs w:val="28"/>
      </w:rPr>
    </w:pPr>
  </w:p>
  <w:p w14:paraId="1320DAE6" w14:textId="37D25139" w:rsidR="0002749F" w:rsidRPr="00542557" w:rsidRDefault="00B05851" w:rsidP="00824C94">
    <w:pPr>
      <w:pStyle w:val="Title"/>
      <w:jc w:val="center"/>
      <w:rPr>
        <w:rFonts w:asciiTheme="minorHAnsi" w:hAnsiTheme="minorHAnsi" w:cstheme="minorHAnsi"/>
        <w:color w:val="006DB7"/>
        <w:sz w:val="28"/>
        <w:szCs w:val="28"/>
      </w:rPr>
    </w:pPr>
    <w:r>
      <w:rPr>
        <w:rFonts w:asciiTheme="minorHAnsi" w:hAnsiTheme="minorHAnsi" w:cstheme="minorHAnsi"/>
        <w:color w:val="006DB7"/>
        <w:sz w:val="28"/>
        <w:szCs w:val="28"/>
      </w:rPr>
      <w:t>Auditing, Monitoring</w:t>
    </w:r>
    <w:r w:rsidR="00CA4B36">
      <w:rPr>
        <w:rFonts w:asciiTheme="minorHAnsi" w:hAnsiTheme="minorHAnsi" w:cstheme="minorHAnsi"/>
        <w:color w:val="006DB7"/>
        <w:sz w:val="28"/>
        <w:szCs w:val="28"/>
      </w:rPr>
      <w:t xml:space="preserve"> and</w:t>
    </w:r>
    <w:r>
      <w:rPr>
        <w:rFonts w:asciiTheme="minorHAnsi" w:hAnsiTheme="minorHAnsi" w:cstheme="minorHAnsi"/>
        <w:color w:val="006DB7"/>
        <w:sz w:val="28"/>
        <w:szCs w:val="28"/>
      </w:rPr>
      <w:t xml:space="preserve">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B32D1"/>
    <w:multiLevelType w:val="hybridMultilevel"/>
    <w:tmpl w:val="24BA4FBE"/>
    <w:lvl w:ilvl="0" w:tplc="893E85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53DD9"/>
    <w:multiLevelType w:val="hybridMultilevel"/>
    <w:tmpl w:val="D130D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62DCC"/>
    <w:multiLevelType w:val="hybridMultilevel"/>
    <w:tmpl w:val="552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563A4775"/>
    <w:multiLevelType w:val="hybridMultilevel"/>
    <w:tmpl w:val="ABF8BAD4"/>
    <w:lvl w:ilvl="0" w:tplc="CA7CA6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A5015"/>
    <w:multiLevelType w:val="hybridMultilevel"/>
    <w:tmpl w:val="FECA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67CDB"/>
    <w:multiLevelType w:val="hybridMultilevel"/>
    <w:tmpl w:val="FBBE73BC"/>
    <w:lvl w:ilvl="0" w:tplc="CA7CA6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855826"/>
    <w:multiLevelType w:val="hybridMultilevel"/>
    <w:tmpl w:val="FF86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20"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19"/>
  </w:num>
  <w:num w:numId="2" w16cid:durableId="1083454673">
    <w:abstractNumId w:val="0"/>
  </w:num>
  <w:num w:numId="3" w16cid:durableId="1307082467">
    <w:abstractNumId w:val="3"/>
  </w:num>
  <w:num w:numId="4" w16cid:durableId="2082825923">
    <w:abstractNumId w:val="1"/>
  </w:num>
  <w:num w:numId="5" w16cid:durableId="749043612">
    <w:abstractNumId w:val="4"/>
  </w:num>
  <w:num w:numId="6" w16cid:durableId="1979459888">
    <w:abstractNumId w:val="17"/>
  </w:num>
  <w:num w:numId="7" w16cid:durableId="884561657">
    <w:abstractNumId w:val="11"/>
  </w:num>
  <w:num w:numId="8" w16cid:durableId="1815947015">
    <w:abstractNumId w:val="20"/>
  </w:num>
  <w:num w:numId="9" w16cid:durableId="123542037">
    <w:abstractNumId w:val="13"/>
  </w:num>
  <w:num w:numId="10" w16cid:durableId="1590113615">
    <w:abstractNumId w:val="16"/>
  </w:num>
  <w:num w:numId="11" w16cid:durableId="1564874309">
    <w:abstractNumId w:val="2"/>
  </w:num>
  <w:num w:numId="12" w16cid:durableId="1910458184">
    <w:abstractNumId w:val="10"/>
  </w:num>
  <w:num w:numId="13" w16cid:durableId="1783842431">
    <w:abstractNumId w:val="7"/>
  </w:num>
  <w:num w:numId="14" w16cid:durableId="1053848971">
    <w:abstractNumId w:val="6"/>
  </w:num>
  <w:num w:numId="15" w16cid:durableId="36249592">
    <w:abstractNumId w:val="5"/>
  </w:num>
  <w:num w:numId="16" w16cid:durableId="410199366">
    <w:abstractNumId w:val="8"/>
  </w:num>
  <w:num w:numId="17" w16cid:durableId="224266832">
    <w:abstractNumId w:val="14"/>
  </w:num>
  <w:num w:numId="18" w16cid:durableId="1362437960">
    <w:abstractNumId w:val="9"/>
  </w:num>
  <w:num w:numId="19" w16cid:durableId="799223118">
    <w:abstractNumId w:val="12"/>
  </w:num>
  <w:num w:numId="20" w16cid:durableId="1377662832">
    <w:abstractNumId w:val="15"/>
  </w:num>
  <w:num w:numId="21" w16cid:durableId="1823496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240A"/>
    <w:rsid w:val="00002CB6"/>
    <w:rsid w:val="000140E0"/>
    <w:rsid w:val="00017D5E"/>
    <w:rsid w:val="0002563B"/>
    <w:rsid w:val="0002749F"/>
    <w:rsid w:val="00033F15"/>
    <w:rsid w:val="00034C91"/>
    <w:rsid w:val="00043E4A"/>
    <w:rsid w:val="000447A3"/>
    <w:rsid w:val="00051C35"/>
    <w:rsid w:val="00053D04"/>
    <w:rsid w:val="00056977"/>
    <w:rsid w:val="00056FD1"/>
    <w:rsid w:val="000624B1"/>
    <w:rsid w:val="00065448"/>
    <w:rsid w:val="0006617F"/>
    <w:rsid w:val="00076EB0"/>
    <w:rsid w:val="0007749B"/>
    <w:rsid w:val="0008424D"/>
    <w:rsid w:val="0008751C"/>
    <w:rsid w:val="0009305F"/>
    <w:rsid w:val="0009322E"/>
    <w:rsid w:val="000936CC"/>
    <w:rsid w:val="000A0B32"/>
    <w:rsid w:val="000A254E"/>
    <w:rsid w:val="000A467C"/>
    <w:rsid w:val="000A6C0A"/>
    <w:rsid w:val="000B0CC7"/>
    <w:rsid w:val="000B1B12"/>
    <w:rsid w:val="000C261E"/>
    <w:rsid w:val="000D0328"/>
    <w:rsid w:val="000E0E6A"/>
    <w:rsid w:val="000E44BF"/>
    <w:rsid w:val="000E4DB6"/>
    <w:rsid w:val="000E6AC2"/>
    <w:rsid w:val="000E6ADD"/>
    <w:rsid w:val="000F533C"/>
    <w:rsid w:val="000F5FD4"/>
    <w:rsid w:val="000F6518"/>
    <w:rsid w:val="000F6889"/>
    <w:rsid w:val="00101A50"/>
    <w:rsid w:val="00105F89"/>
    <w:rsid w:val="0010648D"/>
    <w:rsid w:val="0011516A"/>
    <w:rsid w:val="00126852"/>
    <w:rsid w:val="00135216"/>
    <w:rsid w:val="001405F0"/>
    <w:rsid w:val="00140970"/>
    <w:rsid w:val="0015608A"/>
    <w:rsid w:val="00162BDE"/>
    <w:rsid w:val="00163916"/>
    <w:rsid w:val="001641CD"/>
    <w:rsid w:val="001663C8"/>
    <w:rsid w:val="00166FD6"/>
    <w:rsid w:val="001760C3"/>
    <w:rsid w:val="00182E4F"/>
    <w:rsid w:val="0018326B"/>
    <w:rsid w:val="00190E26"/>
    <w:rsid w:val="001945F2"/>
    <w:rsid w:val="001A3551"/>
    <w:rsid w:val="001B63A0"/>
    <w:rsid w:val="001B681B"/>
    <w:rsid w:val="001C6A00"/>
    <w:rsid w:val="001E04C4"/>
    <w:rsid w:val="001E1CFD"/>
    <w:rsid w:val="001E5E8A"/>
    <w:rsid w:val="001E6577"/>
    <w:rsid w:val="001F122E"/>
    <w:rsid w:val="001F2D80"/>
    <w:rsid w:val="001F4366"/>
    <w:rsid w:val="001F4D08"/>
    <w:rsid w:val="001F7ACD"/>
    <w:rsid w:val="002004BE"/>
    <w:rsid w:val="00207362"/>
    <w:rsid w:val="00212309"/>
    <w:rsid w:val="00213157"/>
    <w:rsid w:val="00222959"/>
    <w:rsid w:val="00243B02"/>
    <w:rsid w:val="00246B1F"/>
    <w:rsid w:val="002511B2"/>
    <w:rsid w:val="0025500A"/>
    <w:rsid w:val="00256181"/>
    <w:rsid w:val="00267D54"/>
    <w:rsid w:val="00276954"/>
    <w:rsid w:val="0028061C"/>
    <w:rsid w:val="00280870"/>
    <w:rsid w:val="00281AA6"/>
    <w:rsid w:val="002829A5"/>
    <w:rsid w:val="002830F7"/>
    <w:rsid w:val="0028471B"/>
    <w:rsid w:val="00286695"/>
    <w:rsid w:val="002872F7"/>
    <w:rsid w:val="00290B02"/>
    <w:rsid w:val="0029669A"/>
    <w:rsid w:val="002A42CF"/>
    <w:rsid w:val="002B00F7"/>
    <w:rsid w:val="002B151F"/>
    <w:rsid w:val="002B69AA"/>
    <w:rsid w:val="002C21A7"/>
    <w:rsid w:val="002C2F04"/>
    <w:rsid w:val="002C34B6"/>
    <w:rsid w:val="002C4C7D"/>
    <w:rsid w:val="002D2E86"/>
    <w:rsid w:val="002D4CF9"/>
    <w:rsid w:val="002D78BB"/>
    <w:rsid w:val="002F05B4"/>
    <w:rsid w:val="00313423"/>
    <w:rsid w:val="00320ED9"/>
    <w:rsid w:val="00323ED6"/>
    <w:rsid w:val="0033260A"/>
    <w:rsid w:val="00333253"/>
    <w:rsid w:val="00335926"/>
    <w:rsid w:val="003378A5"/>
    <w:rsid w:val="00337F1A"/>
    <w:rsid w:val="003414D4"/>
    <w:rsid w:val="00343449"/>
    <w:rsid w:val="00343F38"/>
    <w:rsid w:val="00350369"/>
    <w:rsid w:val="00350828"/>
    <w:rsid w:val="00350F4F"/>
    <w:rsid w:val="0035237E"/>
    <w:rsid w:val="00356646"/>
    <w:rsid w:val="00361A78"/>
    <w:rsid w:val="00361C66"/>
    <w:rsid w:val="003656B0"/>
    <w:rsid w:val="0036725D"/>
    <w:rsid w:val="0037050A"/>
    <w:rsid w:val="00374EAA"/>
    <w:rsid w:val="0037727C"/>
    <w:rsid w:val="00381126"/>
    <w:rsid w:val="0038321C"/>
    <w:rsid w:val="00385DB6"/>
    <w:rsid w:val="00397708"/>
    <w:rsid w:val="003A1659"/>
    <w:rsid w:val="003A31EF"/>
    <w:rsid w:val="003A334C"/>
    <w:rsid w:val="003C342B"/>
    <w:rsid w:val="003E34F4"/>
    <w:rsid w:val="003F0EC3"/>
    <w:rsid w:val="004016F0"/>
    <w:rsid w:val="0041166B"/>
    <w:rsid w:val="00412460"/>
    <w:rsid w:val="00413DA7"/>
    <w:rsid w:val="00421186"/>
    <w:rsid w:val="00427A12"/>
    <w:rsid w:val="004334B9"/>
    <w:rsid w:val="004370E5"/>
    <w:rsid w:val="004443AA"/>
    <w:rsid w:val="00453F1A"/>
    <w:rsid w:val="00455B8B"/>
    <w:rsid w:val="00464CE4"/>
    <w:rsid w:val="0046523B"/>
    <w:rsid w:val="00465487"/>
    <w:rsid w:val="004707B3"/>
    <w:rsid w:val="00472FC5"/>
    <w:rsid w:val="004848F2"/>
    <w:rsid w:val="0048550D"/>
    <w:rsid w:val="00491AA6"/>
    <w:rsid w:val="00496078"/>
    <w:rsid w:val="004B198E"/>
    <w:rsid w:val="004B2D06"/>
    <w:rsid w:val="004C08F0"/>
    <w:rsid w:val="004D0A98"/>
    <w:rsid w:val="004D200C"/>
    <w:rsid w:val="004D3151"/>
    <w:rsid w:val="004D58CE"/>
    <w:rsid w:val="004D58F1"/>
    <w:rsid w:val="004D76D6"/>
    <w:rsid w:val="004E33FC"/>
    <w:rsid w:val="004E5B0C"/>
    <w:rsid w:val="004E77E0"/>
    <w:rsid w:val="005043A7"/>
    <w:rsid w:val="00504870"/>
    <w:rsid w:val="00504BE1"/>
    <w:rsid w:val="0050508F"/>
    <w:rsid w:val="00510D31"/>
    <w:rsid w:val="00514579"/>
    <w:rsid w:val="0051559B"/>
    <w:rsid w:val="00521950"/>
    <w:rsid w:val="005230ED"/>
    <w:rsid w:val="00533A54"/>
    <w:rsid w:val="005414BD"/>
    <w:rsid w:val="00542557"/>
    <w:rsid w:val="00542CBF"/>
    <w:rsid w:val="00544AE7"/>
    <w:rsid w:val="00550A44"/>
    <w:rsid w:val="00561730"/>
    <w:rsid w:val="00564C7A"/>
    <w:rsid w:val="00567860"/>
    <w:rsid w:val="0057208B"/>
    <w:rsid w:val="0057296F"/>
    <w:rsid w:val="00574340"/>
    <w:rsid w:val="00574753"/>
    <w:rsid w:val="0057769D"/>
    <w:rsid w:val="00577A10"/>
    <w:rsid w:val="00581083"/>
    <w:rsid w:val="005810DD"/>
    <w:rsid w:val="005835A2"/>
    <w:rsid w:val="0058461A"/>
    <w:rsid w:val="00597EBF"/>
    <w:rsid w:val="005A0296"/>
    <w:rsid w:val="005A142D"/>
    <w:rsid w:val="005B1DA5"/>
    <w:rsid w:val="005B6366"/>
    <w:rsid w:val="005C1BEE"/>
    <w:rsid w:val="005C3310"/>
    <w:rsid w:val="005C4B54"/>
    <w:rsid w:val="005D62AC"/>
    <w:rsid w:val="005E66EF"/>
    <w:rsid w:val="006041C4"/>
    <w:rsid w:val="00606A41"/>
    <w:rsid w:val="006156A9"/>
    <w:rsid w:val="00626DAC"/>
    <w:rsid w:val="006309FD"/>
    <w:rsid w:val="00632F21"/>
    <w:rsid w:val="006349A0"/>
    <w:rsid w:val="00635C4F"/>
    <w:rsid w:val="00641E8D"/>
    <w:rsid w:val="00644AA3"/>
    <w:rsid w:val="00646ABF"/>
    <w:rsid w:val="006509D1"/>
    <w:rsid w:val="00652259"/>
    <w:rsid w:val="006522B9"/>
    <w:rsid w:val="006549CE"/>
    <w:rsid w:val="006576B7"/>
    <w:rsid w:val="006629A2"/>
    <w:rsid w:val="00666F42"/>
    <w:rsid w:val="00671738"/>
    <w:rsid w:val="0067214A"/>
    <w:rsid w:val="00684CF0"/>
    <w:rsid w:val="0069444A"/>
    <w:rsid w:val="006C2FAC"/>
    <w:rsid w:val="006C6782"/>
    <w:rsid w:val="006D07A5"/>
    <w:rsid w:val="006D1680"/>
    <w:rsid w:val="006D1EC1"/>
    <w:rsid w:val="006D63A7"/>
    <w:rsid w:val="006D6723"/>
    <w:rsid w:val="006F0EEF"/>
    <w:rsid w:val="006F10CF"/>
    <w:rsid w:val="006F7D7D"/>
    <w:rsid w:val="00704D5F"/>
    <w:rsid w:val="00706E54"/>
    <w:rsid w:val="00710483"/>
    <w:rsid w:val="00711D5D"/>
    <w:rsid w:val="00714183"/>
    <w:rsid w:val="007143E0"/>
    <w:rsid w:val="00715B36"/>
    <w:rsid w:val="00717537"/>
    <w:rsid w:val="00721F9F"/>
    <w:rsid w:val="00722825"/>
    <w:rsid w:val="0073485C"/>
    <w:rsid w:val="00744FB7"/>
    <w:rsid w:val="00745746"/>
    <w:rsid w:val="00747018"/>
    <w:rsid w:val="00754538"/>
    <w:rsid w:val="00754C8F"/>
    <w:rsid w:val="0075560C"/>
    <w:rsid w:val="00763AF7"/>
    <w:rsid w:val="00764E71"/>
    <w:rsid w:val="00772FA4"/>
    <w:rsid w:val="00773EE1"/>
    <w:rsid w:val="00774C69"/>
    <w:rsid w:val="0079101C"/>
    <w:rsid w:val="00793BB5"/>
    <w:rsid w:val="007A006B"/>
    <w:rsid w:val="007A0E84"/>
    <w:rsid w:val="007A5EFB"/>
    <w:rsid w:val="007B0C91"/>
    <w:rsid w:val="007B13A2"/>
    <w:rsid w:val="007B4B9D"/>
    <w:rsid w:val="007B5B6F"/>
    <w:rsid w:val="007C1F7E"/>
    <w:rsid w:val="007C3AFF"/>
    <w:rsid w:val="007D10AD"/>
    <w:rsid w:val="007D3554"/>
    <w:rsid w:val="007D5770"/>
    <w:rsid w:val="007D659B"/>
    <w:rsid w:val="007E3EBE"/>
    <w:rsid w:val="007E3FD7"/>
    <w:rsid w:val="007E6FED"/>
    <w:rsid w:val="007F2077"/>
    <w:rsid w:val="007F263A"/>
    <w:rsid w:val="007F359F"/>
    <w:rsid w:val="007F3B42"/>
    <w:rsid w:val="00820374"/>
    <w:rsid w:val="00820ED4"/>
    <w:rsid w:val="008227E3"/>
    <w:rsid w:val="00824C94"/>
    <w:rsid w:val="008430B1"/>
    <w:rsid w:val="00844D39"/>
    <w:rsid w:val="008518C8"/>
    <w:rsid w:val="00860468"/>
    <w:rsid w:val="00862139"/>
    <w:rsid w:val="008734F3"/>
    <w:rsid w:val="00877DF8"/>
    <w:rsid w:val="00885532"/>
    <w:rsid w:val="00890189"/>
    <w:rsid w:val="00892DF1"/>
    <w:rsid w:val="00897BF7"/>
    <w:rsid w:val="008B3C04"/>
    <w:rsid w:val="008B4ECC"/>
    <w:rsid w:val="008B5129"/>
    <w:rsid w:val="008C00DB"/>
    <w:rsid w:val="008C04EF"/>
    <w:rsid w:val="008C5D0D"/>
    <w:rsid w:val="008C70C1"/>
    <w:rsid w:val="008D13D9"/>
    <w:rsid w:val="008D68A8"/>
    <w:rsid w:val="008D7A61"/>
    <w:rsid w:val="008E1596"/>
    <w:rsid w:val="008E79A5"/>
    <w:rsid w:val="008F0C2C"/>
    <w:rsid w:val="008F2EF8"/>
    <w:rsid w:val="008F6739"/>
    <w:rsid w:val="00900C21"/>
    <w:rsid w:val="00902538"/>
    <w:rsid w:val="00903634"/>
    <w:rsid w:val="00905142"/>
    <w:rsid w:val="00910687"/>
    <w:rsid w:val="0091388D"/>
    <w:rsid w:val="009152D3"/>
    <w:rsid w:val="0091557F"/>
    <w:rsid w:val="00921668"/>
    <w:rsid w:val="00921F29"/>
    <w:rsid w:val="00922442"/>
    <w:rsid w:val="00933587"/>
    <w:rsid w:val="009337EB"/>
    <w:rsid w:val="00933B1A"/>
    <w:rsid w:val="009350A1"/>
    <w:rsid w:val="0094204E"/>
    <w:rsid w:val="00943B31"/>
    <w:rsid w:val="00947E45"/>
    <w:rsid w:val="0095449E"/>
    <w:rsid w:val="00963979"/>
    <w:rsid w:val="00965327"/>
    <w:rsid w:val="00965406"/>
    <w:rsid w:val="0097014F"/>
    <w:rsid w:val="0097198A"/>
    <w:rsid w:val="0098330C"/>
    <w:rsid w:val="00991217"/>
    <w:rsid w:val="009922E0"/>
    <w:rsid w:val="009935D1"/>
    <w:rsid w:val="009A022E"/>
    <w:rsid w:val="009B11B1"/>
    <w:rsid w:val="009B2237"/>
    <w:rsid w:val="009C55D0"/>
    <w:rsid w:val="009D2A00"/>
    <w:rsid w:val="009D4D51"/>
    <w:rsid w:val="009D6CB4"/>
    <w:rsid w:val="00A1515E"/>
    <w:rsid w:val="00A24BDE"/>
    <w:rsid w:val="00A34E10"/>
    <w:rsid w:val="00A41B9C"/>
    <w:rsid w:val="00A450B6"/>
    <w:rsid w:val="00A576CA"/>
    <w:rsid w:val="00A60222"/>
    <w:rsid w:val="00A6539C"/>
    <w:rsid w:val="00A70159"/>
    <w:rsid w:val="00A730EB"/>
    <w:rsid w:val="00A74868"/>
    <w:rsid w:val="00A83978"/>
    <w:rsid w:val="00A87BF9"/>
    <w:rsid w:val="00A93C0F"/>
    <w:rsid w:val="00A94CAE"/>
    <w:rsid w:val="00A95EA9"/>
    <w:rsid w:val="00AA1D82"/>
    <w:rsid w:val="00AA360F"/>
    <w:rsid w:val="00AB3012"/>
    <w:rsid w:val="00AB3CC1"/>
    <w:rsid w:val="00AB6423"/>
    <w:rsid w:val="00AC003B"/>
    <w:rsid w:val="00AC1892"/>
    <w:rsid w:val="00AC22AD"/>
    <w:rsid w:val="00AC563A"/>
    <w:rsid w:val="00AD1311"/>
    <w:rsid w:val="00AD65EF"/>
    <w:rsid w:val="00AF5E7A"/>
    <w:rsid w:val="00AF655A"/>
    <w:rsid w:val="00AF6C64"/>
    <w:rsid w:val="00B05851"/>
    <w:rsid w:val="00B072CC"/>
    <w:rsid w:val="00B20A6A"/>
    <w:rsid w:val="00B26F2A"/>
    <w:rsid w:val="00B42CAB"/>
    <w:rsid w:val="00B44954"/>
    <w:rsid w:val="00B45B21"/>
    <w:rsid w:val="00B46771"/>
    <w:rsid w:val="00B65426"/>
    <w:rsid w:val="00B7215B"/>
    <w:rsid w:val="00B7338A"/>
    <w:rsid w:val="00B803D8"/>
    <w:rsid w:val="00B806E7"/>
    <w:rsid w:val="00B8140E"/>
    <w:rsid w:val="00B856E0"/>
    <w:rsid w:val="00B85E7D"/>
    <w:rsid w:val="00B871D1"/>
    <w:rsid w:val="00B90021"/>
    <w:rsid w:val="00B903FC"/>
    <w:rsid w:val="00B9384B"/>
    <w:rsid w:val="00B93DE5"/>
    <w:rsid w:val="00B943F0"/>
    <w:rsid w:val="00B96C47"/>
    <w:rsid w:val="00BA1BBE"/>
    <w:rsid w:val="00BB36DE"/>
    <w:rsid w:val="00BB7974"/>
    <w:rsid w:val="00BC099D"/>
    <w:rsid w:val="00BC09EB"/>
    <w:rsid w:val="00BC6B1E"/>
    <w:rsid w:val="00BD5D4E"/>
    <w:rsid w:val="00BD726D"/>
    <w:rsid w:val="00BE04EC"/>
    <w:rsid w:val="00BF0885"/>
    <w:rsid w:val="00BF0CE2"/>
    <w:rsid w:val="00BF40D2"/>
    <w:rsid w:val="00C04B0B"/>
    <w:rsid w:val="00C05BC4"/>
    <w:rsid w:val="00C0649B"/>
    <w:rsid w:val="00C07756"/>
    <w:rsid w:val="00C07CEE"/>
    <w:rsid w:val="00C07E6A"/>
    <w:rsid w:val="00C1082B"/>
    <w:rsid w:val="00C109A7"/>
    <w:rsid w:val="00C15697"/>
    <w:rsid w:val="00C23A46"/>
    <w:rsid w:val="00C4193E"/>
    <w:rsid w:val="00C42BA6"/>
    <w:rsid w:val="00C5133E"/>
    <w:rsid w:val="00C51A45"/>
    <w:rsid w:val="00C52D07"/>
    <w:rsid w:val="00C52FAE"/>
    <w:rsid w:val="00C54E52"/>
    <w:rsid w:val="00C55D34"/>
    <w:rsid w:val="00C72DC1"/>
    <w:rsid w:val="00CA1E72"/>
    <w:rsid w:val="00CA4892"/>
    <w:rsid w:val="00CA4B36"/>
    <w:rsid w:val="00CA6A6F"/>
    <w:rsid w:val="00CA7607"/>
    <w:rsid w:val="00CB371D"/>
    <w:rsid w:val="00CD2934"/>
    <w:rsid w:val="00CD395C"/>
    <w:rsid w:val="00CD459F"/>
    <w:rsid w:val="00CD4CFC"/>
    <w:rsid w:val="00CE2197"/>
    <w:rsid w:val="00CE24A1"/>
    <w:rsid w:val="00CE5200"/>
    <w:rsid w:val="00CE7847"/>
    <w:rsid w:val="00CF3EA9"/>
    <w:rsid w:val="00CF54C3"/>
    <w:rsid w:val="00D02ADB"/>
    <w:rsid w:val="00D03E19"/>
    <w:rsid w:val="00D07F30"/>
    <w:rsid w:val="00D1150C"/>
    <w:rsid w:val="00D129F4"/>
    <w:rsid w:val="00D20E01"/>
    <w:rsid w:val="00D23ECB"/>
    <w:rsid w:val="00D310D3"/>
    <w:rsid w:val="00D33C91"/>
    <w:rsid w:val="00D35C32"/>
    <w:rsid w:val="00D36507"/>
    <w:rsid w:val="00D41FF3"/>
    <w:rsid w:val="00D44380"/>
    <w:rsid w:val="00D46239"/>
    <w:rsid w:val="00D55D57"/>
    <w:rsid w:val="00D61006"/>
    <w:rsid w:val="00D661C4"/>
    <w:rsid w:val="00D671E0"/>
    <w:rsid w:val="00D75A64"/>
    <w:rsid w:val="00D840B0"/>
    <w:rsid w:val="00D85894"/>
    <w:rsid w:val="00D934AC"/>
    <w:rsid w:val="00D93AEB"/>
    <w:rsid w:val="00D9519E"/>
    <w:rsid w:val="00D97B12"/>
    <w:rsid w:val="00DA0B9E"/>
    <w:rsid w:val="00DA5074"/>
    <w:rsid w:val="00DA50CF"/>
    <w:rsid w:val="00DB3D7F"/>
    <w:rsid w:val="00DB489D"/>
    <w:rsid w:val="00DC0B3E"/>
    <w:rsid w:val="00DD1ABD"/>
    <w:rsid w:val="00DD4B9B"/>
    <w:rsid w:val="00DD5C52"/>
    <w:rsid w:val="00DE00E0"/>
    <w:rsid w:val="00DE2B5D"/>
    <w:rsid w:val="00DE6FF3"/>
    <w:rsid w:val="00DF0B9A"/>
    <w:rsid w:val="00DF5AA9"/>
    <w:rsid w:val="00DF66F6"/>
    <w:rsid w:val="00DF7EB2"/>
    <w:rsid w:val="00E0188A"/>
    <w:rsid w:val="00E1090C"/>
    <w:rsid w:val="00E17667"/>
    <w:rsid w:val="00E2121E"/>
    <w:rsid w:val="00E2258E"/>
    <w:rsid w:val="00E24EF7"/>
    <w:rsid w:val="00E26708"/>
    <w:rsid w:val="00E30968"/>
    <w:rsid w:val="00E32BEE"/>
    <w:rsid w:val="00E34D0E"/>
    <w:rsid w:val="00E356D9"/>
    <w:rsid w:val="00E36D7F"/>
    <w:rsid w:val="00E6028D"/>
    <w:rsid w:val="00E6626E"/>
    <w:rsid w:val="00E66D84"/>
    <w:rsid w:val="00E67139"/>
    <w:rsid w:val="00E76A84"/>
    <w:rsid w:val="00E844C3"/>
    <w:rsid w:val="00E9236D"/>
    <w:rsid w:val="00E94255"/>
    <w:rsid w:val="00EA2115"/>
    <w:rsid w:val="00EA4B04"/>
    <w:rsid w:val="00EA5AF6"/>
    <w:rsid w:val="00EB2A6D"/>
    <w:rsid w:val="00EB7AD8"/>
    <w:rsid w:val="00ED0824"/>
    <w:rsid w:val="00ED52C0"/>
    <w:rsid w:val="00EE5AC5"/>
    <w:rsid w:val="00EE7478"/>
    <w:rsid w:val="00EF177B"/>
    <w:rsid w:val="00EF6996"/>
    <w:rsid w:val="00F01544"/>
    <w:rsid w:val="00F13C51"/>
    <w:rsid w:val="00F163B3"/>
    <w:rsid w:val="00F23BB3"/>
    <w:rsid w:val="00F251D9"/>
    <w:rsid w:val="00F2581D"/>
    <w:rsid w:val="00F30D24"/>
    <w:rsid w:val="00F343A6"/>
    <w:rsid w:val="00F344F9"/>
    <w:rsid w:val="00F35068"/>
    <w:rsid w:val="00F439D8"/>
    <w:rsid w:val="00F509AA"/>
    <w:rsid w:val="00F531A7"/>
    <w:rsid w:val="00F57B2A"/>
    <w:rsid w:val="00F63B2C"/>
    <w:rsid w:val="00F6523B"/>
    <w:rsid w:val="00F654B6"/>
    <w:rsid w:val="00F7319B"/>
    <w:rsid w:val="00F91037"/>
    <w:rsid w:val="00F9373E"/>
    <w:rsid w:val="00F960AC"/>
    <w:rsid w:val="00FA4025"/>
    <w:rsid w:val="00FA5567"/>
    <w:rsid w:val="00FA7FDD"/>
    <w:rsid w:val="00FD1D5D"/>
    <w:rsid w:val="00FE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 w:id="89208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hqin.org%2Fwp-content%2Fuploads%2F2023%2F06%2FFINAL-ADC-Injection-Safety-Competency-Validation_508.docx&amp;wdOrigin=BROWSELINK" TargetMode="External"/><Relationship Id="rId18" Type="http://schemas.openxmlformats.org/officeDocument/2006/relationships/hyperlink" Target="https://view.officeapps.live.com/op/view.aspx?src=https%3A%2F%2Fhqin.org%2Fwp-content%2Fuploads%2F2023%2F06%2FFINAL-Safe-Linen-and-Laundry-Management-Competency-Validation.docx&amp;wdOrigin=BROWSELI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iew.officeapps.live.com/op/view.aspx?src=https%3A%2F%2Fhqin.org%2Fwp-content%2Fuploads%2F2023%2F06%2FFINAL-ADC-Hand-Hygiene-Competency-Validation_508.docx&amp;wdOrigin=BROWSELINK" TargetMode="External"/><Relationship Id="rId17" Type="http://schemas.openxmlformats.org/officeDocument/2006/relationships/hyperlink" Target="https://view.officeapps.live.com/op/view.aspx?src=https%3A%2F%2Fhqin.org%2Fwp-content%2Fuploads%2F2023%2F06%2FFINAL-ADC-Blood-Glucose-Testing-Competency-Validation_508.docx&amp;wdOrigin=BROWSELIN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hqin.org%2Fwp-content%2Fuploads%2F2023%2F06%2FFINAL-ADC-PPE-Competency-Validation_508.docx&amp;wdOrigin=BROWSE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hqin.org%2Fwp-content%2Fuploads%2F2023%2F06%2FEnvironmental-Cleaning-Competency-Validation_508.docx&amp;wdOrigin=BROWSELINK" TargetMode="External"/><Relationship Id="rId5" Type="http://schemas.openxmlformats.org/officeDocument/2006/relationships/styles" Target="styles.xml"/><Relationship Id="rId15" Type="http://schemas.openxmlformats.org/officeDocument/2006/relationships/hyperlink" Target="https://view.officeapps.live.com/op/view.aspx?src=https%3A%2F%2Fhqin.org%2Fwp-content%2Fuploads%2F2023%2F06%2FFINAL-ADC-Masking-Competency-Validation_508.docx&amp;wdOrigin=BROWSELINK" TargetMode="External"/><Relationship Id="rId10" Type="http://schemas.openxmlformats.org/officeDocument/2006/relationships/hyperlink" Target="https://view.officeapps.live.com/op/view.aspx?src=https%3A%2F%2Fhqin.org%2Fwp-content%2Fuploads%2F2023%2F06%2FDaily-Cleaning-Competency-Validation.docx&amp;wdOrigin=BROWSELIN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hqin.org%2Fwp-content%2Fuploads%2F2023%2F06%2FFINAL-ADC-Masking-and-Face-Shield-Competency-Validation_508.docx&amp;wdOrigin=BROWSELI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64E93-C9A9-45DC-B74E-97D130300B3B}">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2.xml><?xml version="1.0" encoding="utf-8"?>
<ds:datastoreItem xmlns:ds="http://schemas.openxmlformats.org/officeDocument/2006/customXml" ds:itemID="{A2F05A69-706E-4620-A7FF-0BCA4D983DA3}"/>
</file>

<file path=customXml/itemProps3.xml><?xml version="1.0" encoding="utf-8"?>
<ds:datastoreItem xmlns:ds="http://schemas.openxmlformats.org/officeDocument/2006/customXml" ds:itemID="{7AD9A884-D80E-4253-BACE-2773D4C21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Auditing, Monitoring, Compliance</vt:lpstr>
    </vt:vector>
  </TitlesOfParts>
  <Company/>
  <LinksUpToDate>false</LinksUpToDate>
  <CharactersWithSpaces>13395</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Monitoring, Compliance</dc:title>
  <dc:subject/>
  <dc:creator>Health Quality Innovators</dc:creator>
  <cp:keywords>ADC, Policy, Auditing, Monitoring, Compliance</cp:keywords>
  <cp:lastModifiedBy>Sarah MacCready</cp:lastModifiedBy>
  <cp:revision>120</cp:revision>
  <dcterms:created xsi:type="dcterms:W3CDTF">2023-06-05T11:36:00Z</dcterms:created>
  <dcterms:modified xsi:type="dcterms:W3CDTF">2023-08-28T15:21:00Z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