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5568" w14:textId="77777777" w:rsidR="00A1515E" w:rsidRDefault="00A1515E"/>
    <w:tbl>
      <w:tblPr>
        <w:tblStyle w:val="TableGrid"/>
        <w:tblW w:w="0" w:type="auto"/>
        <w:tblLook w:val="04A0" w:firstRow="1" w:lastRow="0" w:firstColumn="1" w:lastColumn="0" w:noHBand="0" w:noVBand="1"/>
      </w:tblPr>
      <w:tblGrid>
        <w:gridCol w:w="3505"/>
        <w:gridCol w:w="5845"/>
      </w:tblGrid>
      <w:tr w:rsidR="001E6577" w:rsidRPr="00542557" w14:paraId="396A7967" w14:textId="77777777" w:rsidTr="002B151F">
        <w:tc>
          <w:tcPr>
            <w:tcW w:w="3505" w:type="dxa"/>
          </w:tcPr>
          <w:p w14:paraId="1F830ADC" w14:textId="548F914F" w:rsidR="001E6577" w:rsidRPr="00542557" w:rsidRDefault="001E657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Initial Effective Date</w:t>
            </w:r>
          </w:p>
        </w:tc>
        <w:tc>
          <w:tcPr>
            <w:tcW w:w="5845" w:type="dxa"/>
          </w:tcPr>
          <w:p w14:paraId="01446F32" w14:textId="710C64C1"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mm/dd/yyyy</w:t>
            </w:r>
          </w:p>
        </w:tc>
      </w:tr>
      <w:tr w:rsidR="001E6577" w:rsidRPr="00542557" w14:paraId="430EC09A" w14:textId="77777777" w:rsidTr="002B151F">
        <w:tc>
          <w:tcPr>
            <w:tcW w:w="3505" w:type="dxa"/>
          </w:tcPr>
          <w:p w14:paraId="44C02CA6" w14:textId="4254EB7E" w:rsidR="001E6577" w:rsidRPr="00542557" w:rsidRDefault="001E657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Most Recent Revision Date</w:t>
            </w:r>
          </w:p>
        </w:tc>
        <w:tc>
          <w:tcPr>
            <w:tcW w:w="5845" w:type="dxa"/>
          </w:tcPr>
          <w:p w14:paraId="1B7DC582" w14:textId="65E18939"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mm/dd/yyyy</w:t>
            </w:r>
          </w:p>
        </w:tc>
      </w:tr>
      <w:tr w:rsidR="001E6577" w:rsidRPr="00542557" w14:paraId="442B5C8D" w14:textId="77777777" w:rsidTr="002B151F">
        <w:tc>
          <w:tcPr>
            <w:tcW w:w="3505" w:type="dxa"/>
          </w:tcPr>
          <w:p w14:paraId="27FFAC83" w14:textId="13EF1864" w:rsidR="001E6577" w:rsidRPr="00542557" w:rsidRDefault="0021315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Authorized/Reviewed by</w:t>
            </w:r>
          </w:p>
        </w:tc>
        <w:tc>
          <w:tcPr>
            <w:tcW w:w="5845" w:type="dxa"/>
          </w:tcPr>
          <w:p w14:paraId="1689EBE5" w14:textId="544A6D69"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Individual or Committee Name</w:t>
            </w:r>
          </w:p>
        </w:tc>
      </w:tr>
      <w:tr w:rsidR="001E6577" w:rsidRPr="00542557" w14:paraId="018302AE" w14:textId="77777777" w:rsidTr="002B151F">
        <w:tc>
          <w:tcPr>
            <w:tcW w:w="3505" w:type="dxa"/>
          </w:tcPr>
          <w:p w14:paraId="4E8A5514" w14:textId="4ECB9214" w:rsidR="001E6577" w:rsidRPr="00542557" w:rsidRDefault="0021315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Standard</w:t>
            </w:r>
          </w:p>
        </w:tc>
        <w:tc>
          <w:tcPr>
            <w:tcW w:w="5845" w:type="dxa"/>
          </w:tcPr>
          <w:p w14:paraId="2BEEC186" w14:textId="24EB0919" w:rsidR="001E6577" w:rsidRPr="00542557" w:rsidRDefault="00442440" w:rsidP="00246B1F">
            <w:pPr>
              <w:pStyle w:val="BodyText"/>
              <w:ind w:left="0"/>
              <w:rPr>
                <w:rFonts w:asciiTheme="minorHAnsi" w:hAnsiTheme="minorHAnsi" w:cstheme="minorHAnsi"/>
                <w:sz w:val="24"/>
                <w:szCs w:val="24"/>
              </w:rPr>
            </w:pPr>
            <w:r w:rsidRPr="00442440">
              <w:rPr>
                <w:rFonts w:asciiTheme="minorHAnsi" w:hAnsiTheme="minorHAnsi" w:cstheme="minorHAnsi"/>
                <w:sz w:val="24"/>
                <w:szCs w:val="24"/>
              </w:rPr>
              <w:t>22VAC40-61-290</w:t>
            </w:r>
          </w:p>
        </w:tc>
      </w:tr>
    </w:tbl>
    <w:p w14:paraId="1320DAC0" w14:textId="26ED3A5C" w:rsidR="0002749F" w:rsidRPr="00542557" w:rsidRDefault="0002749F" w:rsidP="00246B1F">
      <w:pPr>
        <w:pStyle w:val="BodyText"/>
        <w:ind w:left="0"/>
        <w:rPr>
          <w:rFonts w:asciiTheme="minorHAnsi" w:hAnsiTheme="minorHAnsi" w:cstheme="minorHAnsi"/>
          <w:sz w:val="24"/>
          <w:szCs w:val="24"/>
        </w:rPr>
      </w:pPr>
    </w:p>
    <w:p w14:paraId="036A96FA" w14:textId="77777777" w:rsidR="00190E26" w:rsidRPr="00542557" w:rsidRDefault="00190E26" w:rsidP="004848F2">
      <w:pPr>
        <w:pStyle w:val="BodyText"/>
        <w:ind w:left="0"/>
        <w:jc w:val="both"/>
        <w:rPr>
          <w:rFonts w:asciiTheme="minorHAnsi" w:hAnsiTheme="minorHAnsi" w:cstheme="minorHAnsi"/>
          <w:b/>
          <w:bCs/>
          <w:color w:val="006DB7"/>
          <w:sz w:val="24"/>
          <w:szCs w:val="24"/>
        </w:rPr>
      </w:pPr>
      <w:bookmarkStart w:id="0" w:name="Hand_Hygiene_Template"/>
      <w:bookmarkStart w:id="1" w:name="Define_the_Infection_Prevention_and_Cont"/>
      <w:bookmarkStart w:id="2" w:name="Purpose_(provides_background_to_explain_"/>
      <w:bookmarkStart w:id="3" w:name="Responsibility_(defines_who_is_responsib"/>
      <w:bookmarkStart w:id="4" w:name="Policy_Content_Considerations"/>
      <w:bookmarkEnd w:id="0"/>
      <w:bookmarkEnd w:id="1"/>
      <w:bookmarkEnd w:id="2"/>
      <w:bookmarkEnd w:id="3"/>
      <w:bookmarkEnd w:id="4"/>
    </w:p>
    <w:p w14:paraId="644855A5" w14:textId="61F15C30" w:rsidR="008E79A5" w:rsidRPr="00542557" w:rsidRDefault="008E79A5" w:rsidP="00925EE7">
      <w:pPr>
        <w:pStyle w:val="BodyText"/>
        <w:ind w:left="0"/>
        <w:jc w:val="both"/>
        <w:rPr>
          <w:rFonts w:asciiTheme="minorHAnsi" w:hAnsiTheme="minorHAnsi" w:cstheme="minorHAnsi"/>
          <w:color w:val="006DB7"/>
          <w:sz w:val="24"/>
          <w:szCs w:val="24"/>
        </w:rPr>
      </w:pPr>
      <w:r w:rsidRPr="00542557">
        <w:rPr>
          <w:rFonts w:asciiTheme="minorHAnsi" w:hAnsiTheme="minorHAnsi" w:cstheme="minorHAnsi"/>
          <w:b/>
          <w:bCs/>
          <w:color w:val="006DB7"/>
          <w:sz w:val="24"/>
          <w:szCs w:val="24"/>
        </w:rPr>
        <w:t>Definition and Overview (define the infection control practice</w:t>
      </w:r>
      <w:r w:rsidRPr="00542557">
        <w:rPr>
          <w:rFonts w:asciiTheme="minorHAnsi" w:hAnsiTheme="minorHAnsi" w:cstheme="minorHAnsi"/>
          <w:color w:val="006DB7"/>
          <w:sz w:val="24"/>
          <w:szCs w:val="24"/>
        </w:rPr>
        <w:t>)</w:t>
      </w:r>
    </w:p>
    <w:p w14:paraId="569A664C" w14:textId="31BF64B3" w:rsidR="00DA0B9E" w:rsidRDefault="0042338B" w:rsidP="00925EE7">
      <w:pPr>
        <w:pStyle w:val="pf0"/>
        <w:spacing w:before="0" w:beforeAutospacing="0" w:after="0" w:afterAutospacing="0"/>
        <w:jc w:val="both"/>
        <w:rPr>
          <w:rFonts w:asciiTheme="minorHAnsi" w:eastAsia="Arial" w:hAnsiTheme="minorHAnsi" w:cstheme="minorHAnsi"/>
        </w:rPr>
      </w:pPr>
      <w:r w:rsidRPr="0042338B">
        <w:rPr>
          <w:rFonts w:asciiTheme="minorHAnsi" w:eastAsia="Arial" w:hAnsiTheme="minorHAnsi" w:cstheme="minorHAnsi"/>
        </w:rPr>
        <w:t>Participant care equipment in adult day centers is categorized as reusable participant care items that contact intact skin but not mucous membranes. Examples of these types of participant care items are blood pressure cuffs and other vital signs equipment, and mobility equipment.</w:t>
      </w:r>
    </w:p>
    <w:p w14:paraId="624F5747" w14:textId="77777777" w:rsidR="0042338B" w:rsidRPr="00542557" w:rsidRDefault="0042338B" w:rsidP="00925EE7">
      <w:pPr>
        <w:pStyle w:val="pf0"/>
        <w:spacing w:before="0" w:beforeAutospacing="0" w:after="0" w:afterAutospacing="0"/>
        <w:jc w:val="both"/>
        <w:rPr>
          <w:rFonts w:asciiTheme="minorHAnsi" w:hAnsiTheme="minorHAnsi" w:cstheme="minorHAnsi"/>
          <w:b/>
          <w:bCs/>
          <w:color w:val="006DB7"/>
        </w:rPr>
      </w:pPr>
    </w:p>
    <w:p w14:paraId="32CF0617" w14:textId="5E073C1F" w:rsidR="00AB6423" w:rsidRPr="00542557" w:rsidRDefault="00AB6423" w:rsidP="00925EE7">
      <w:pPr>
        <w:pStyle w:val="pf0"/>
        <w:spacing w:before="0" w:beforeAutospacing="0" w:after="0" w:afterAutospacing="0"/>
        <w:jc w:val="both"/>
        <w:rPr>
          <w:rFonts w:asciiTheme="minorHAnsi" w:hAnsiTheme="minorHAnsi" w:cstheme="minorHAnsi"/>
          <w:b/>
          <w:bCs/>
          <w:color w:val="006DB7"/>
        </w:rPr>
      </w:pPr>
      <w:r w:rsidRPr="00542557">
        <w:rPr>
          <w:rFonts w:asciiTheme="minorHAnsi" w:hAnsiTheme="minorHAnsi" w:cstheme="minorHAnsi"/>
          <w:b/>
          <w:bCs/>
          <w:color w:val="006DB7"/>
        </w:rPr>
        <w:t>Purpose (why this policy/procedure is important)</w:t>
      </w:r>
    </w:p>
    <w:p w14:paraId="70579B51" w14:textId="6C9E49BE" w:rsidR="00925EE7" w:rsidRPr="00925EE7" w:rsidRDefault="00925EE7" w:rsidP="00925EE7">
      <w:pPr>
        <w:widowControl/>
        <w:autoSpaceDE/>
        <w:autoSpaceDN/>
        <w:spacing w:after="120"/>
        <w:jc w:val="both"/>
        <w:textAlignment w:val="baseline"/>
        <w:rPr>
          <w:rFonts w:asciiTheme="minorHAnsi" w:eastAsia="Times New Roman" w:hAnsiTheme="minorHAnsi" w:cstheme="minorHAnsi"/>
          <w:sz w:val="24"/>
          <w:szCs w:val="24"/>
        </w:rPr>
      </w:pPr>
      <w:r w:rsidRPr="00925EE7">
        <w:rPr>
          <w:rFonts w:asciiTheme="minorHAnsi" w:eastAsia="Times New Roman" w:hAnsiTheme="minorHAnsi" w:cstheme="minorHAnsi"/>
          <w:sz w:val="24"/>
          <w:szCs w:val="24"/>
        </w:rPr>
        <w:t xml:space="preserve">The Centers for Disease Control and Prevention (CDC) includes cleaning and disinfection of reusable participant care equipment, devices and supplies as a component of Standard Precautions, and they are important processes used to prevent the transmission of pathogens (harmful germs) to participants, staff and visitors. </w:t>
      </w:r>
    </w:p>
    <w:p w14:paraId="6BEE7027" w14:textId="77777777" w:rsidR="00925EE7" w:rsidRPr="00925EE7" w:rsidRDefault="00925EE7" w:rsidP="00925EE7">
      <w:pPr>
        <w:widowControl/>
        <w:autoSpaceDE/>
        <w:autoSpaceDN/>
        <w:spacing w:after="120"/>
        <w:jc w:val="both"/>
        <w:textAlignment w:val="baseline"/>
        <w:rPr>
          <w:rFonts w:asciiTheme="minorHAnsi" w:eastAsia="Times New Roman" w:hAnsiTheme="minorHAnsi" w:cstheme="minorHAnsi"/>
          <w:sz w:val="24"/>
          <w:szCs w:val="24"/>
        </w:rPr>
      </w:pPr>
      <w:r w:rsidRPr="00925EE7">
        <w:rPr>
          <w:rFonts w:asciiTheme="minorHAnsi" w:eastAsia="Times New Roman" w:hAnsiTheme="minorHAnsi" w:cstheme="minorHAnsi"/>
          <w:sz w:val="24"/>
          <w:szCs w:val="24"/>
        </w:rPr>
        <w:t>Cleaning makes the participant equipment and supplies safe to handle and removes matter, salts and soils that can interfere with disinfection. The physical action of scrubbing with detergents and surfactants and rinsing with water removes large numbers of microorganisms from surfaces. If the surface is not cleaned before the disinfection procedures are started, the disinfection process is compromised. </w:t>
      </w:r>
    </w:p>
    <w:p w14:paraId="35518094" w14:textId="52814A1B" w:rsidR="00925EE7" w:rsidRPr="00925EE7" w:rsidRDefault="00925EE7" w:rsidP="00925EE7">
      <w:pPr>
        <w:widowControl/>
        <w:autoSpaceDE/>
        <w:autoSpaceDN/>
        <w:spacing w:after="120"/>
        <w:jc w:val="both"/>
        <w:textAlignment w:val="baseline"/>
        <w:rPr>
          <w:rFonts w:asciiTheme="minorHAnsi" w:eastAsia="Times New Roman" w:hAnsiTheme="minorHAnsi" w:cstheme="minorHAnsi"/>
          <w:sz w:val="24"/>
          <w:szCs w:val="24"/>
        </w:rPr>
      </w:pPr>
      <w:r w:rsidRPr="00925EE7">
        <w:rPr>
          <w:rFonts w:asciiTheme="minorHAnsi" w:eastAsia="Times New Roman" w:hAnsiTheme="minorHAnsi" w:cstheme="minorHAnsi"/>
          <w:sz w:val="24"/>
          <w:szCs w:val="24"/>
        </w:rPr>
        <w:t>Proper handling, storage, cleaning and disinfection are essential for ensuring that participant care equipment and devices do not transmit infectious pathogens to participants or staff</w:t>
      </w:r>
      <w:r w:rsidR="00A10A99" w:rsidRPr="00925EE7">
        <w:rPr>
          <w:rFonts w:asciiTheme="minorHAnsi" w:eastAsia="Times New Roman" w:hAnsiTheme="minorHAnsi" w:cstheme="minorHAnsi"/>
          <w:sz w:val="24"/>
          <w:szCs w:val="24"/>
        </w:rPr>
        <w:t xml:space="preserve">. </w:t>
      </w:r>
    </w:p>
    <w:p w14:paraId="26A9DC9A" w14:textId="77777777" w:rsidR="00DA0B9E" w:rsidRPr="00542557" w:rsidRDefault="00DA0B9E" w:rsidP="004848F2">
      <w:pPr>
        <w:pStyle w:val="BodyText"/>
        <w:ind w:left="0"/>
        <w:jc w:val="both"/>
        <w:rPr>
          <w:rFonts w:asciiTheme="minorHAnsi" w:hAnsiTheme="minorHAnsi" w:cstheme="minorHAnsi"/>
          <w:b/>
          <w:bCs/>
          <w:color w:val="006DB7"/>
          <w:sz w:val="24"/>
          <w:szCs w:val="24"/>
        </w:rPr>
      </w:pPr>
    </w:p>
    <w:p w14:paraId="44961B15" w14:textId="7C53672B" w:rsidR="00AB6423" w:rsidRPr="00542557" w:rsidRDefault="00AB6423" w:rsidP="004848F2">
      <w:pPr>
        <w:pStyle w:val="BodyText"/>
        <w:ind w:left="0"/>
        <w:jc w:val="both"/>
        <w:rPr>
          <w:rFonts w:asciiTheme="minorHAnsi" w:hAnsiTheme="minorHAnsi" w:cstheme="minorHAnsi"/>
          <w:b/>
          <w:bCs/>
          <w:sz w:val="24"/>
          <w:szCs w:val="24"/>
        </w:rPr>
      </w:pPr>
      <w:r w:rsidRPr="00542557">
        <w:rPr>
          <w:rFonts w:asciiTheme="minorHAnsi" w:hAnsiTheme="minorHAnsi" w:cstheme="minorHAnsi"/>
          <w:b/>
          <w:bCs/>
          <w:color w:val="006DB7"/>
          <w:sz w:val="24"/>
          <w:szCs w:val="24"/>
        </w:rPr>
        <w:t>Responsibility (who is responsible for following this policy/procedure</w:t>
      </w:r>
      <w:r w:rsidRPr="00441C7B">
        <w:rPr>
          <w:rFonts w:asciiTheme="minorHAnsi" w:hAnsiTheme="minorHAnsi" w:cstheme="minorHAnsi"/>
          <w:b/>
          <w:bCs/>
          <w:color w:val="006DB7"/>
          <w:sz w:val="24"/>
          <w:szCs w:val="24"/>
        </w:rPr>
        <w:t>)</w:t>
      </w:r>
    </w:p>
    <w:p w14:paraId="1BED9373" w14:textId="7FDA8DE1" w:rsidR="00ED52C0" w:rsidRDefault="00D235F8" w:rsidP="004848F2">
      <w:pPr>
        <w:jc w:val="both"/>
        <w:rPr>
          <w:rFonts w:asciiTheme="minorHAnsi" w:hAnsiTheme="minorHAnsi" w:cstheme="minorHAnsi"/>
          <w:sz w:val="24"/>
          <w:szCs w:val="24"/>
        </w:rPr>
      </w:pPr>
      <w:r w:rsidRPr="00D235F8">
        <w:rPr>
          <w:rFonts w:asciiTheme="minorHAnsi" w:hAnsiTheme="minorHAnsi" w:cstheme="minorHAnsi"/>
          <w:sz w:val="24"/>
          <w:szCs w:val="24"/>
        </w:rPr>
        <w:t>All staff have</w:t>
      </w:r>
      <w:r w:rsidR="00A54B98">
        <w:rPr>
          <w:rFonts w:asciiTheme="minorHAnsi" w:hAnsiTheme="minorHAnsi" w:cstheme="minorHAnsi"/>
          <w:sz w:val="24"/>
          <w:szCs w:val="24"/>
        </w:rPr>
        <w:t xml:space="preserve"> a</w:t>
      </w:r>
      <w:r w:rsidRPr="00D235F8">
        <w:rPr>
          <w:rFonts w:asciiTheme="minorHAnsi" w:hAnsiTheme="minorHAnsi" w:cstheme="minorHAnsi"/>
          <w:sz w:val="24"/>
          <w:szCs w:val="24"/>
        </w:rPr>
        <w:t xml:space="preserve"> responsibility </w:t>
      </w:r>
      <w:r w:rsidR="00A54B98">
        <w:rPr>
          <w:rFonts w:asciiTheme="minorHAnsi" w:hAnsiTheme="minorHAnsi" w:cstheme="minorHAnsi"/>
          <w:sz w:val="24"/>
          <w:szCs w:val="24"/>
        </w:rPr>
        <w:t>to</w:t>
      </w:r>
      <w:r w:rsidRPr="00D235F8">
        <w:rPr>
          <w:rFonts w:asciiTheme="minorHAnsi" w:hAnsiTheme="minorHAnsi" w:cstheme="minorHAnsi"/>
          <w:sz w:val="24"/>
          <w:szCs w:val="24"/>
        </w:rPr>
        <w:t xml:space="preserve"> know and follow the elements of this policy that affect their job functions and have </w:t>
      </w:r>
      <w:r w:rsidR="00096419">
        <w:rPr>
          <w:rFonts w:asciiTheme="minorHAnsi" w:hAnsiTheme="minorHAnsi" w:cstheme="minorHAnsi"/>
          <w:sz w:val="24"/>
          <w:szCs w:val="24"/>
        </w:rPr>
        <w:t xml:space="preserve">a </w:t>
      </w:r>
      <w:r w:rsidRPr="00D235F8">
        <w:rPr>
          <w:rFonts w:asciiTheme="minorHAnsi" w:hAnsiTheme="minorHAnsi" w:cstheme="minorHAnsi"/>
          <w:sz w:val="24"/>
          <w:szCs w:val="24"/>
        </w:rPr>
        <w:t xml:space="preserve">responsibility </w:t>
      </w:r>
      <w:r w:rsidR="00096419">
        <w:rPr>
          <w:rFonts w:asciiTheme="minorHAnsi" w:hAnsiTheme="minorHAnsi" w:cstheme="minorHAnsi"/>
          <w:sz w:val="24"/>
          <w:szCs w:val="24"/>
        </w:rPr>
        <w:t>to</w:t>
      </w:r>
      <w:r w:rsidRPr="00D235F8">
        <w:rPr>
          <w:rFonts w:asciiTheme="minorHAnsi" w:hAnsiTheme="minorHAnsi" w:cstheme="minorHAnsi"/>
          <w:sz w:val="24"/>
          <w:szCs w:val="24"/>
        </w:rPr>
        <w:t xml:space="preserve"> monitor the implementation and quality of cleaning and disinfection of participant care equipment and devices.</w:t>
      </w:r>
    </w:p>
    <w:p w14:paraId="6304041A" w14:textId="77777777" w:rsidR="00D235F8" w:rsidRPr="00542557" w:rsidRDefault="00D235F8" w:rsidP="004848F2">
      <w:pPr>
        <w:jc w:val="both"/>
        <w:rPr>
          <w:rFonts w:asciiTheme="minorHAnsi" w:hAnsiTheme="minorHAnsi" w:cstheme="minorHAnsi"/>
          <w:b/>
          <w:color w:val="006DB7"/>
          <w:sz w:val="24"/>
          <w:szCs w:val="24"/>
        </w:rPr>
      </w:pPr>
    </w:p>
    <w:p w14:paraId="26DE6705" w14:textId="77777777" w:rsidR="00B07A9C" w:rsidRDefault="00B07A9C" w:rsidP="004848F2">
      <w:pPr>
        <w:jc w:val="both"/>
        <w:rPr>
          <w:rFonts w:asciiTheme="minorHAnsi" w:hAnsiTheme="minorHAnsi" w:cstheme="minorHAnsi"/>
          <w:b/>
          <w:color w:val="006DB7"/>
          <w:sz w:val="24"/>
          <w:szCs w:val="24"/>
        </w:rPr>
      </w:pPr>
      <w:r>
        <w:rPr>
          <w:rFonts w:asciiTheme="minorHAnsi" w:hAnsiTheme="minorHAnsi" w:cstheme="minorHAnsi"/>
          <w:b/>
          <w:color w:val="006DB7"/>
          <w:sz w:val="24"/>
          <w:szCs w:val="24"/>
        </w:rPr>
        <w:t>Policy</w:t>
      </w:r>
    </w:p>
    <w:p w14:paraId="5E92C120" w14:textId="77777777" w:rsidR="004F0BD1" w:rsidRPr="00E64C66" w:rsidRDefault="004F0BD1" w:rsidP="004D1998">
      <w:pPr>
        <w:pStyle w:val="NoSpacing"/>
        <w:numPr>
          <w:ilvl w:val="0"/>
          <w:numId w:val="16"/>
        </w:numPr>
        <w:jc w:val="both"/>
        <w:rPr>
          <w:rStyle w:val="normaltextrun"/>
          <w:rFonts w:cstheme="minorHAnsi"/>
          <w:sz w:val="24"/>
          <w:szCs w:val="24"/>
        </w:rPr>
      </w:pPr>
      <w:r w:rsidRPr="00E64C66">
        <w:rPr>
          <w:rStyle w:val="normaltextrun"/>
          <w:rFonts w:cstheme="minorHAnsi"/>
          <w:sz w:val="24"/>
          <w:szCs w:val="24"/>
        </w:rPr>
        <w:t xml:space="preserve">All policies and procedures for general environmental cleaning and disinfection must be followed when cleaning and disinfecting participant equipment and supplies, in addition to the specific policies and procedures outlined below. </w:t>
      </w:r>
    </w:p>
    <w:p w14:paraId="3F07BF9E" w14:textId="77777777" w:rsidR="004F0BD1" w:rsidRPr="00E64C66" w:rsidRDefault="004F0BD1" w:rsidP="004D1998">
      <w:pPr>
        <w:pStyle w:val="NoSpacing"/>
        <w:numPr>
          <w:ilvl w:val="0"/>
          <w:numId w:val="16"/>
        </w:numPr>
        <w:jc w:val="both"/>
        <w:rPr>
          <w:rStyle w:val="normaltextrun"/>
          <w:rFonts w:cstheme="minorHAnsi"/>
          <w:sz w:val="24"/>
          <w:szCs w:val="24"/>
        </w:rPr>
      </w:pPr>
      <w:r w:rsidRPr="00E64C66">
        <w:rPr>
          <w:rStyle w:val="normaltextrun"/>
          <w:rFonts w:cstheme="minorHAnsi"/>
          <w:sz w:val="24"/>
          <w:szCs w:val="24"/>
        </w:rPr>
        <w:t xml:space="preserve">Reusable participant equipment and reusable medical devices must be cleaned and disinfected with an EPA-registered healthcare disinfectant according to the manufacturer’s instructions and product labels. </w:t>
      </w:r>
    </w:p>
    <w:p w14:paraId="274EE5D2" w14:textId="65DBC0E9" w:rsidR="004F0BD1" w:rsidRPr="00E64C66" w:rsidRDefault="004F0BD1" w:rsidP="004D1998">
      <w:pPr>
        <w:pStyle w:val="NoSpacing"/>
        <w:numPr>
          <w:ilvl w:val="1"/>
          <w:numId w:val="16"/>
        </w:numPr>
        <w:jc w:val="both"/>
        <w:rPr>
          <w:rStyle w:val="eop"/>
          <w:rFonts w:cstheme="minorHAnsi"/>
          <w:sz w:val="24"/>
          <w:szCs w:val="24"/>
        </w:rPr>
      </w:pPr>
      <w:r w:rsidRPr="00E64C66">
        <w:rPr>
          <w:rStyle w:val="normaltextrun"/>
          <w:rFonts w:cstheme="minorHAnsi"/>
          <w:sz w:val="24"/>
          <w:szCs w:val="24"/>
        </w:rPr>
        <w:t>Using inappropriate cleaning products can result in damage or failure to remove pathogens (germs)</w:t>
      </w:r>
      <w:r w:rsidR="00A10A99" w:rsidRPr="00E64C66">
        <w:rPr>
          <w:rStyle w:val="normaltextrun"/>
          <w:rFonts w:cstheme="minorHAnsi"/>
          <w:sz w:val="24"/>
          <w:szCs w:val="24"/>
        </w:rPr>
        <w:t xml:space="preserve">. </w:t>
      </w:r>
    </w:p>
    <w:p w14:paraId="18D35F77" w14:textId="112BA9E9" w:rsidR="004F0BD1" w:rsidRPr="00E64C66" w:rsidRDefault="004F0BD1" w:rsidP="004D1998">
      <w:pPr>
        <w:pStyle w:val="NoSpacing"/>
        <w:numPr>
          <w:ilvl w:val="1"/>
          <w:numId w:val="16"/>
        </w:numPr>
        <w:jc w:val="both"/>
        <w:rPr>
          <w:rFonts w:cstheme="minorHAnsi"/>
          <w:sz w:val="24"/>
          <w:szCs w:val="24"/>
        </w:rPr>
      </w:pPr>
      <w:r w:rsidRPr="00E64C66">
        <w:rPr>
          <w:rFonts w:cstheme="minorHAnsi"/>
          <w:sz w:val="24"/>
          <w:szCs w:val="24"/>
        </w:rPr>
        <w:t xml:space="preserve">Staff must adhere to use instructions, including the product’s specified contact time (also known as “wet time” or </w:t>
      </w:r>
      <w:r w:rsidR="00C66E04" w:rsidRPr="00E64C66">
        <w:rPr>
          <w:rFonts w:cstheme="minorHAnsi"/>
          <w:sz w:val="24"/>
          <w:szCs w:val="24"/>
        </w:rPr>
        <w:t>“k</w:t>
      </w:r>
      <w:r w:rsidRPr="00E64C66">
        <w:rPr>
          <w:rFonts w:cstheme="minorHAnsi"/>
          <w:sz w:val="24"/>
          <w:szCs w:val="24"/>
        </w:rPr>
        <w:t>ill time”) to perform as expected and to avoid exposure or injury</w:t>
      </w:r>
      <w:r w:rsidR="00E57828">
        <w:rPr>
          <w:rFonts w:cstheme="minorHAnsi"/>
          <w:sz w:val="24"/>
          <w:szCs w:val="24"/>
        </w:rPr>
        <w:t>.</w:t>
      </w:r>
    </w:p>
    <w:p w14:paraId="00021839" w14:textId="0CC0CDD9" w:rsidR="004F0BD1" w:rsidRPr="00E64C66" w:rsidRDefault="004F0BD1" w:rsidP="004D1998">
      <w:pPr>
        <w:pStyle w:val="NoSpacing"/>
        <w:numPr>
          <w:ilvl w:val="0"/>
          <w:numId w:val="16"/>
        </w:numPr>
        <w:jc w:val="both"/>
        <w:rPr>
          <w:rStyle w:val="eop"/>
          <w:rFonts w:cstheme="minorHAnsi"/>
          <w:sz w:val="24"/>
          <w:szCs w:val="24"/>
        </w:rPr>
      </w:pPr>
      <w:r w:rsidRPr="00E64C66">
        <w:rPr>
          <w:rStyle w:val="normaltextrun"/>
          <w:rFonts w:cstheme="minorHAnsi"/>
          <w:sz w:val="24"/>
          <w:szCs w:val="24"/>
        </w:rPr>
        <w:lastRenderedPageBreak/>
        <w:t>Equipment and devices must be cleaned and disinfected between participants and whenever they become soiled or contaminated</w:t>
      </w:r>
      <w:r w:rsidR="00A10A99" w:rsidRPr="00E64C66">
        <w:rPr>
          <w:rStyle w:val="normaltextrun"/>
          <w:rFonts w:cstheme="minorHAnsi"/>
          <w:sz w:val="24"/>
          <w:szCs w:val="24"/>
        </w:rPr>
        <w:t xml:space="preserve">. </w:t>
      </w:r>
    </w:p>
    <w:p w14:paraId="0F0E72BC" w14:textId="77777777" w:rsidR="004F0BD1" w:rsidRPr="00E64C66" w:rsidRDefault="004F0BD1" w:rsidP="004D1998">
      <w:pPr>
        <w:pStyle w:val="NoSpacing"/>
        <w:numPr>
          <w:ilvl w:val="1"/>
          <w:numId w:val="16"/>
        </w:numPr>
        <w:jc w:val="both"/>
        <w:rPr>
          <w:rStyle w:val="eop"/>
          <w:rFonts w:cstheme="minorHAnsi"/>
          <w:sz w:val="24"/>
          <w:szCs w:val="24"/>
        </w:rPr>
      </w:pPr>
      <w:r w:rsidRPr="00E64C66">
        <w:rPr>
          <w:rStyle w:val="eop"/>
          <w:rFonts w:cstheme="minorHAnsi"/>
          <w:sz w:val="24"/>
          <w:szCs w:val="24"/>
        </w:rPr>
        <w:t>Equipment and devices must be cleaned and disinfected as soon as possible after use to avoid drying/adherence of soiling onto the equipment or device</w:t>
      </w:r>
    </w:p>
    <w:p w14:paraId="38543DEF" w14:textId="77777777" w:rsidR="004F0BD1" w:rsidRPr="00E64C66" w:rsidRDefault="004F0BD1" w:rsidP="004D1998">
      <w:pPr>
        <w:pStyle w:val="NoSpacing"/>
        <w:numPr>
          <w:ilvl w:val="1"/>
          <w:numId w:val="16"/>
        </w:numPr>
        <w:jc w:val="both"/>
        <w:rPr>
          <w:rFonts w:cstheme="minorHAnsi"/>
          <w:sz w:val="24"/>
          <w:szCs w:val="24"/>
        </w:rPr>
      </w:pPr>
      <w:r w:rsidRPr="00E64C66">
        <w:rPr>
          <w:rStyle w:val="eop"/>
          <w:rFonts w:cstheme="minorHAnsi"/>
          <w:sz w:val="24"/>
          <w:szCs w:val="24"/>
        </w:rPr>
        <w:t>Equipment and devices should be cleaned and disinfected at the point of use, before moving to a common or storage area</w:t>
      </w:r>
    </w:p>
    <w:p w14:paraId="12D8D70A" w14:textId="03746E6C" w:rsidR="004F0BD1" w:rsidRPr="00E64C66" w:rsidRDefault="004F0BD1" w:rsidP="004D1998">
      <w:pPr>
        <w:pStyle w:val="NoSpacing"/>
        <w:numPr>
          <w:ilvl w:val="1"/>
          <w:numId w:val="16"/>
        </w:numPr>
        <w:jc w:val="both"/>
        <w:rPr>
          <w:rStyle w:val="eop"/>
          <w:rFonts w:cstheme="minorHAnsi"/>
          <w:sz w:val="24"/>
          <w:szCs w:val="24"/>
        </w:rPr>
      </w:pPr>
      <w:r w:rsidRPr="00E64C66">
        <w:rPr>
          <w:rStyle w:val="normaltextrun"/>
          <w:rFonts w:cstheme="minorHAnsi"/>
          <w:sz w:val="24"/>
          <w:szCs w:val="24"/>
        </w:rPr>
        <w:t>Equipment and devices may only be placed in clean storage areas if they have been appropriately cleaned and disinfected</w:t>
      </w:r>
      <w:r w:rsidRPr="00E64C66">
        <w:rPr>
          <w:rStyle w:val="eop"/>
          <w:rFonts w:cstheme="minorHAnsi"/>
          <w:sz w:val="24"/>
          <w:szCs w:val="24"/>
        </w:rPr>
        <w:t> </w:t>
      </w:r>
    </w:p>
    <w:p w14:paraId="23BE4C9D" w14:textId="77777777" w:rsidR="004F0BD1" w:rsidRPr="00E64C66" w:rsidRDefault="004F0BD1" w:rsidP="004D1998">
      <w:pPr>
        <w:pStyle w:val="NoSpacing"/>
        <w:numPr>
          <w:ilvl w:val="1"/>
          <w:numId w:val="16"/>
        </w:numPr>
        <w:jc w:val="both"/>
        <w:rPr>
          <w:rStyle w:val="eop"/>
          <w:rFonts w:cstheme="minorHAnsi"/>
          <w:sz w:val="24"/>
          <w:szCs w:val="24"/>
        </w:rPr>
      </w:pPr>
      <w:r w:rsidRPr="00E64C66">
        <w:rPr>
          <w:rStyle w:val="eop"/>
          <w:rFonts w:cstheme="minorHAnsi"/>
          <w:sz w:val="24"/>
          <w:szCs w:val="24"/>
        </w:rPr>
        <w:t>Equipment and supplies should never be stored within three (3) feet of a sink due to the potential for splash contamination</w:t>
      </w:r>
    </w:p>
    <w:p w14:paraId="568DDC6E" w14:textId="24BCC96D" w:rsidR="004F0BD1" w:rsidRPr="00E64C66" w:rsidRDefault="004F0BD1" w:rsidP="004D1998">
      <w:pPr>
        <w:pStyle w:val="NoSpacing"/>
        <w:numPr>
          <w:ilvl w:val="1"/>
          <w:numId w:val="16"/>
        </w:numPr>
        <w:jc w:val="both"/>
        <w:rPr>
          <w:rStyle w:val="eop"/>
          <w:rFonts w:cstheme="minorHAnsi"/>
          <w:sz w:val="24"/>
          <w:szCs w:val="24"/>
        </w:rPr>
      </w:pPr>
      <w:r w:rsidRPr="00E64C66">
        <w:rPr>
          <w:rStyle w:val="eop"/>
          <w:rFonts w:cstheme="minorHAnsi"/>
          <w:sz w:val="24"/>
          <w:szCs w:val="24"/>
        </w:rPr>
        <w:t xml:space="preserve">When clean and contaminated storage share the same physical space, clean and contaminated space must be separated and designated with at least three (3) feet of separation between clean and contaminated items </w:t>
      </w:r>
    </w:p>
    <w:p w14:paraId="1B4E470C" w14:textId="77777777" w:rsidR="004F0BD1" w:rsidRPr="00E64C66" w:rsidRDefault="004F0BD1" w:rsidP="004D1998">
      <w:pPr>
        <w:pStyle w:val="ListParagraph"/>
        <w:widowControl/>
        <w:numPr>
          <w:ilvl w:val="0"/>
          <w:numId w:val="16"/>
        </w:numPr>
        <w:autoSpaceDE/>
        <w:autoSpaceDN/>
        <w:spacing w:before="0" w:after="120" w:line="259" w:lineRule="auto"/>
        <w:contextualSpacing/>
        <w:jc w:val="both"/>
        <w:rPr>
          <w:rFonts w:asciiTheme="minorHAnsi" w:hAnsiTheme="minorHAnsi" w:cstheme="minorHAnsi"/>
          <w:sz w:val="24"/>
          <w:szCs w:val="24"/>
        </w:rPr>
      </w:pPr>
      <w:r w:rsidRPr="00E64C66">
        <w:rPr>
          <w:rStyle w:val="normaltextrun"/>
          <w:rFonts w:asciiTheme="minorHAnsi" w:hAnsiTheme="minorHAnsi" w:cstheme="minorHAnsi"/>
          <w:sz w:val="24"/>
          <w:szCs w:val="24"/>
        </w:rPr>
        <w:t>Cleaned and disinfected participant care equipment, devices and supplies must be stored in a manner that prevents contamination.</w:t>
      </w:r>
    </w:p>
    <w:p w14:paraId="69D42114" w14:textId="76C2D0A7" w:rsidR="00246B1F" w:rsidRPr="00542557" w:rsidRDefault="0079101C" w:rsidP="004D1998">
      <w:pPr>
        <w:jc w:val="both"/>
        <w:rPr>
          <w:rFonts w:asciiTheme="minorHAnsi" w:hAnsiTheme="minorHAnsi" w:cstheme="minorHAnsi"/>
          <w:b/>
          <w:color w:val="006DB7"/>
          <w:sz w:val="24"/>
          <w:szCs w:val="24"/>
        </w:rPr>
      </w:pPr>
      <w:r w:rsidRPr="00542557">
        <w:rPr>
          <w:rFonts w:asciiTheme="minorHAnsi" w:hAnsiTheme="minorHAnsi" w:cstheme="minorHAnsi"/>
          <w:b/>
          <w:color w:val="006DB7"/>
          <w:sz w:val="24"/>
          <w:szCs w:val="24"/>
        </w:rPr>
        <w:t>Procedure</w:t>
      </w:r>
    </w:p>
    <w:p w14:paraId="7E121725" w14:textId="77777777" w:rsidR="00F21DE2" w:rsidRPr="00E64C66" w:rsidRDefault="00F21DE2" w:rsidP="004D1998">
      <w:pPr>
        <w:pStyle w:val="ListParagraph"/>
        <w:widowControl/>
        <w:numPr>
          <w:ilvl w:val="0"/>
          <w:numId w:val="17"/>
        </w:numPr>
        <w:autoSpaceDE/>
        <w:autoSpaceDN/>
        <w:spacing w:before="0" w:after="120" w:line="259" w:lineRule="auto"/>
        <w:contextualSpacing/>
        <w:jc w:val="both"/>
        <w:rPr>
          <w:rFonts w:asciiTheme="minorHAnsi" w:hAnsiTheme="minorHAnsi" w:cstheme="minorHAnsi"/>
          <w:sz w:val="24"/>
          <w:szCs w:val="24"/>
        </w:rPr>
      </w:pPr>
      <w:r w:rsidRPr="00E64C66">
        <w:rPr>
          <w:rFonts w:asciiTheme="minorHAnsi" w:hAnsiTheme="minorHAnsi" w:cstheme="minorHAnsi"/>
          <w:sz w:val="24"/>
          <w:szCs w:val="24"/>
        </w:rPr>
        <w:t>Clean and disinfect reusable participant care equipment, devices, and supplies as soon as possible after use and always before storage in clean areas or for use with another participant.</w:t>
      </w:r>
    </w:p>
    <w:p w14:paraId="170EF495" w14:textId="43E0E2E0" w:rsidR="00F21DE2" w:rsidRPr="00E64C66" w:rsidRDefault="00F21DE2" w:rsidP="004D1998">
      <w:pPr>
        <w:pStyle w:val="ListParagraph"/>
        <w:widowControl/>
        <w:numPr>
          <w:ilvl w:val="0"/>
          <w:numId w:val="17"/>
        </w:numPr>
        <w:autoSpaceDE/>
        <w:autoSpaceDN/>
        <w:spacing w:before="0" w:after="120" w:line="259" w:lineRule="auto"/>
        <w:contextualSpacing/>
        <w:jc w:val="both"/>
        <w:rPr>
          <w:rFonts w:asciiTheme="minorHAnsi" w:hAnsiTheme="minorHAnsi" w:cstheme="minorHAnsi"/>
          <w:sz w:val="24"/>
          <w:szCs w:val="24"/>
        </w:rPr>
      </w:pPr>
      <w:r w:rsidRPr="00E64C66">
        <w:rPr>
          <w:rFonts w:asciiTheme="minorHAnsi" w:hAnsiTheme="minorHAnsi" w:cstheme="minorHAnsi"/>
          <w:sz w:val="24"/>
          <w:szCs w:val="24"/>
        </w:rPr>
        <w:t>Perform cleaning and disinfection at the point of use or in an area that is not the designated clean area.</w:t>
      </w:r>
    </w:p>
    <w:p w14:paraId="33C9C1A2" w14:textId="77777777" w:rsidR="00F21DE2" w:rsidRPr="00E64C66" w:rsidRDefault="00F21DE2" w:rsidP="004D1998">
      <w:pPr>
        <w:pStyle w:val="ListParagraph"/>
        <w:widowControl/>
        <w:numPr>
          <w:ilvl w:val="0"/>
          <w:numId w:val="17"/>
        </w:numPr>
        <w:autoSpaceDE/>
        <w:autoSpaceDN/>
        <w:spacing w:before="0" w:after="120" w:line="259" w:lineRule="auto"/>
        <w:contextualSpacing/>
        <w:jc w:val="both"/>
        <w:rPr>
          <w:rFonts w:asciiTheme="minorHAnsi" w:hAnsiTheme="minorHAnsi" w:cstheme="minorHAnsi"/>
          <w:sz w:val="24"/>
          <w:szCs w:val="24"/>
        </w:rPr>
      </w:pPr>
      <w:r w:rsidRPr="00E64C66">
        <w:rPr>
          <w:rFonts w:asciiTheme="minorHAnsi" w:hAnsiTheme="minorHAnsi" w:cstheme="minorHAnsi"/>
          <w:sz w:val="24"/>
          <w:szCs w:val="24"/>
        </w:rPr>
        <w:t xml:space="preserve">Gather supplies, including: </w:t>
      </w:r>
    </w:p>
    <w:p w14:paraId="5E1644F5" w14:textId="77777777" w:rsidR="00F21DE2" w:rsidRPr="00E64C66" w:rsidRDefault="00F21DE2" w:rsidP="004D1998">
      <w:pPr>
        <w:pStyle w:val="ListParagraph"/>
        <w:widowControl/>
        <w:numPr>
          <w:ilvl w:val="1"/>
          <w:numId w:val="17"/>
        </w:numPr>
        <w:autoSpaceDE/>
        <w:autoSpaceDN/>
        <w:spacing w:before="0" w:after="120" w:line="259" w:lineRule="auto"/>
        <w:contextualSpacing/>
        <w:jc w:val="both"/>
        <w:rPr>
          <w:rFonts w:asciiTheme="minorHAnsi" w:hAnsiTheme="minorHAnsi" w:cstheme="minorHAnsi"/>
          <w:sz w:val="24"/>
          <w:szCs w:val="24"/>
        </w:rPr>
      </w:pPr>
      <w:r w:rsidRPr="00E64C66">
        <w:rPr>
          <w:rFonts w:asciiTheme="minorHAnsi" w:hAnsiTheme="minorHAnsi" w:cstheme="minorHAnsi"/>
          <w:sz w:val="24"/>
          <w:szCs w:val="24"/>
        </w:rPr>
        <w:t>EPA-registered cleaning and disinfecting agent(s) that are approved by the equipment/device manufacturer, prepared according to product label instructions</w:t>
      </w:r>
    </w:p>
    <w:p w14:paraId="1760546E" w14:textId="4EA5B142" w:rsidR="00F21DE2" w:rsidRPr="00E64C66" w:rsidRDefault="00F21DE2" w:rsidP="004D1998">
      <w:pPr>
        <w:pStyle w:val="ListParagraph"/>
        <w:widowControl/>
        <w:numPr>
          <w:ilvl w:val="1"/>
          <w:numId w:val="17"/>
        </w:numPr>
        <w:autoSpaceDE/>
        <w:autoSpaceDN/>
        <w:spacing w:before="0" w:after="120" w:line="259" w:lineRule="auto"/>
        <w:contextualSpacing/>
        <w:jc w:val="both"/>
        <w:rPr>
          <w:rFonts w:asciiTheme="minorHAnsi" w:hAnsiTheme="minorHAnsi" w:cstheme="minorHAnsi"/>
          <w:sz w:val="24"/>
          <w:szCs w:val="24"/>
        </w:rPr>
      </w:pPr>
      <w:r w:rsidRPr="00E64C66">
        <w:rPr>
          <w:rFonts w:asciiTheme="minorHAnsi" w:hAnsiTheme="minorHAnsi" w:cstheme="minorHAnsi"/>
          <w:sz w:val="24"/>
          <w:szCs w:val="24"/>
        </w:rPr>
        <w:t xml:space="preserve">Personal </w:t>
      </w:r>
      <w:r w:rsidR="005E4257">
        <w:rPr>
          <w:rFonts w:asciiTheme="minorHAnsi" w:hAnsiTheme="minorHAnsi" w:cstheme="minorHAnsi"/>
          <w:sz w:val="24"/>
          <w:szCs w:val="24"/>
        </w:rPr>
        <w:t>P</w:t>
      </w:r>
      <w:r w:rsidRPr="00E64C66">
        <w:rPr>
          <w:rFonts w:asciiTheme="minorHAnsi" w:hAnsiTheme="minorHAnsi" w:cstheme="minorHAnsi"/>
          <w:sz w:val="24"/>
          <w:szCs w:val="24"/>
        </w:rPr>
        <w:t xml:space="preserve">rotective </w:t>
      </w:r>
      <w:r w:rsidR="005E4257">
        <w:rPr>
          <w:rFonts w:asciiTheme="minorHAnsi" w:hAnsiTheme="minorHAnsi" w:cstheme="minorHAnsi"/>
          <w:sz w:val="24"/>
          <w:szCs w:val="24"/>
        </w:rPr>
        <w:t>E</w:t>
      </w:r>
      <w:r w:rsidRPr="00E64C66">
        <w:rPr>
          <w:rFonts w:asciiTheme="minorHAnsi" w:hAnsiTheme="minorHAnsi" w:cstheme="minorHAnsi"/>
          <w:sz w:val="24"/>
          <w:szCs w:val="24"/>
        </w:rPr>
        <w:t xml:space="preserve">quipment </w:t>
      </w:r>
      <w:r w:rsidR="005E4257">
        <w:rPr>
          <w:rFonts w:asciiTheme="minorHAnsi" w:hAnsiTheme="minorHAnsi" w:cstheme="minorHAnsi"/>
          <w:sz w:val="24"/>
          <w:szCs w:val="24"/>
        </w:rPr>
        <w:t xml:space="preserve">(PPE) </w:t>
      </w:r>
      <w:r w:rsidRPr="00E64C66">
        <w:rPr>
          <w:rFonts w:asciiTheme="minorHAnsi" w:hAnsiTheme="minorHAnsi" w:cstheme="minorHAnsi"/>
          <w:sz w:val="24"/>
          <w:szCs w:val="24"/>
        </w:rPr>
        <w:t>required by Standard Precautions and the product label instructions or Safety Data Sheet (SDS)</w:t>
      </w:r>
    </w:p>
    <w:p w14:paraId="6593C93D" w14:textId="77777777" w:rsidR="00F21DE2" w:rsidRPr="00E64C66" w:rsidRDefault="00F21DE2" w:rsidP="004D1998">
      <w:pPr>
        <w:pStyle w:val="ListParagraph"/>
        <w:widowControl/>
        <w:numPr>
          <w:ilvl w:val="1"/>
          <w:numId w:val="17"/>
        </w:numPr>
        <w:autoSpaceDE/>
        <w:autoSpaceDN/>
        <w:spacing w:before="0" w:after="120" w:line="259" w:lineRule="auto"/>
        <w:contextualSpacing/>
        <w:jc w:val="both"/>
        <w:rPr>
          <w:rFonts w:asciiTheme="minorHAnsi" w:hAnsiTheme="minorHAnsi" w:cstheme="minorHAnsi"/>
          <w:sz w:val="24"/>
          <w:szCs w:val="24"/>
        </w:rPr>
      </w:pPr>
      <w:r w:rsidRPr="00E64C66">
        <w:rPr>
          <w:rFonts w:asciiTheme="minorHAnsi" w:hAnsiTheme="minorHAnsi" w:cstheme="minorHAnsi"/>
          <w:sz w:val="24"/>
          <w:szCs w:val="24"/>
        </w:rPr>
        <w:t xml:space="preserve">Cleaning cloths </w:t>
      </w:r>
    </w:p>
    <w:p w14:paraId="719C1BB9" w14:textId="77777777" w:rsidR="00F21DE2" w:rsidRPr="00E64C66" w:rsidRDefault="00F21DE2" w:rsidP="004D1998">
      <w:pPr>
        <w:pStyle w:val="ListParagraph"/>
        <w:widowControl/>
        <w:numPr>
          <w:ilvl w:val="0"/>
          <w:numId w:val="17"/>
        </w:numPr>
        <w:autoSpaceDE/>
        <w:autoSpaceDN/>
        <w:spacing w:before="0" w:after="120" w:line="259" w:lineRule="auto"/>
        <w:contextualSpacing/>
        <w:jc w:val="both"/>
        <w:rPr>
          <w:rFonts w:asciiTheme="minorHAnsi" w:hAnsiTheme="minorHAnsi" w:cstheme="minorHAnsi"/>
          <w:sz w:val="24"/>
          <w:szCs w:val="24"/>
        </w:rPr>
      </w:pPr>
      <w:r w:rsidRPr="00E64C66">
        <w:rPr>
          <w:rFonts w:asciiTheme="minorHAnsi" w:hAnsiTheme="minorHAnsi" w:cstheme="minorHAnsi"/>
          <w:sz w:val="24"/>
          <w:szCs w:val="24"/>
        </w:rPr>
        <w:t xml:space="preserve">Follow manufacturer instructions and product labels for cleaning and disinfection. </w:t>
      </w:r>
    </w:p>
    <w:p w14:paraId="0CE07DFF" w14:textId="6DB1740F" w:rsidR="00F21DE2" w:rsidRPr="00E64C66" w:rsidRDefault="00F21DE2" w:rsidP="004D1998">
      <w:pPr>
        <w:pStyle w:val="ListParagraph"/>
        <w:widowControl/>
        <w:numPr>
          <w:ilvl w:val="0"/>
          <w:numId w:val="17"/>
        </w:numPr>
        <w:autoSpaceDE/>
        <w:autoSpaceDN/>
        <w:spacing w:before="0" w:after="120" w:line="259" w:lineRule="auto"/>
        <w:contextualSpacing/>
        <w:jc w:val="both"/>
        <w:rPr>
          <w:rFonts w:asciiTheme="minorHAnsi" w:hAnsiTheme="minorHAnsi" w:cstheme="minorHAnsi"/>
          <w:sz w:val="24"/>
          <w:szCs w:val="24"/>
        </w:rPr>
      </w:pPr>
      <w:r w:rsidRPr="00E64C66">
        <w:rPr>
          <w:rFonts w:asciiTheme="minorHAnsi" w:hAnsiTheme="minorHAnsi" w:cstheme="minorHAnsi"/>
          <w:sz w:val="24"/>
          <w:szCs w:val="24"/>
        </w:rPr>
        <w:t xml:space="preserve">Place cleaned and disinfected equipment, devices, or supplies in the </w:t>
      </w:r>
      <w:r w:rsidRPr="00266836">
        <w:rPr>
          <w:rFonts w:asciiTheme="minorHAnsi" w:hAnsiTheme="minorHAnsi" w:cstheme="minorHAnsi"/>
          <w:sz w:val="24"/>
          <w:szCs w:val="24"/>
          <w:highlight w:val="yellow"/>
        </w:rPr>
        <w:t>center</w:t>
      </w:r>
      <w:r w:rsidR="004D3BEF" w:rsidRPr="004D3BEF">
        <w:rPr>
          <w:rFonts w:asciiTheme="minorHAnsi" w:hAnsiTheme="minorHAnsi" w:cstheme="minorHAnsi"/>
          <w:sz w:val="24"/>
          <w:szCs w:val="24"/>
          <w:highlight w:val="yellow"/>
        </w:rPr>
        <w:t>’s</w:t>
      </w:r>
      <w:r w:rsidRPr="00E64C66">
        <w:rPr>
          <w:rFonts w:asciiTheme="minorHAnsi" w:hAnsiTheme="minorHAnsi" w:cstheme="minorHAnsi"/>
          <w:sz w:val="24"/>
          <w:szCs w:val="24"/>
        </w:rPr>
        <w:t xml:space="preserve"> designated clean storage area. This clean storage area should be </w:t>
      </w:r>
      <w:r w:rsidR="0031590A">
        <w:rPr>
          <w:rFonts w:asciiTheme="minorHAnsi" w:hAnsiTheme="minorHAnsi" w:cstheme="minorHAnsi"/>
          <w:sz w:val="24"/>
          <w:szCs w:val="24"/>
        </w:rPr>
        <w:t>marked</w:t>
      </w:r>
      <w:r w:rsidRPr="00E64C66">
        <w:rPr>
          <w:rFonts w:asciiTheme="minorHAnsi" w:hAnsiTheme="minorHAnsi" w:cstheme="minorHAnsi"/>
          <w:sz w:val="24"/>
          <w:szCs w:val="24"/>
        </w:rPr>
        <w:t xml:space="preserve"> with signage. All items in the designated clean storage area are presumed to be cleaned according to the </w:t>
      </w:r>
      <w:r w:rsidRPr="0031590A">
        <w:rPr>
          <w:rFonts w:asciiTheme="minorHAnsi" w:hAnsiTheme="minorHAnsi" w:cstheme="minorHAnsi"/>
          <w:sz w:val="24"/>
          <w:szCs w:val="24"/>
          <w:highlight w:val="yellow"/>
        </w:rPr>
        <w:t>center’s</w:t>
      </w:r>
      <w:r w:rsidRPr="00E64C66">
        <w:rPr>
          <w:rFonts w:asciiTheme="minorHAnsi" w:hAnsiTheme="minorHAnsi" w:cstheme="minorHAnsi"/>
          <w:sz w:val="24"/>
          <w:szCs w:val="24"/>
        </w:rPr>
        <w:t xml:space="preserve"> expectation and process. </w:t>
      </w:r>
    </w:p>
    <w:p w14:paraId="3B2843A2" w14:textId="5BED5ED1" w:rsidR="00774C69" w:rsidRPr="00542557" w:rsidRDefault="00774C69" w:rsidP="004D1998">
      <w:pPr>
        <w:jc w:val="both"/>
        <w:rPr>
          <w:rFonts w:asciiTheme="minorHAnsi" w:hAnsiTheme="minorHAnsi" w:cstheme="minorHAnsi"/>
          <w:color w:val="000000"/>
          <w:sz w:val="24"/>
          <w:szCs w:val="24"/>
        </w:rPr>
      </w:pPr>
    </w:p>
    <w:p w14:paraId="7B975B07" w14:textId="2C3532F5" w:rsidR="00AF655A" w:rsidRPr="00542557" w:rsidRDefault="00AF655A" w:rsidP="004D1998">
      <w:pPr>
        <w:pStyle w:val="BodyText"/>
        <w:ind w:left="0"/>
        <w:jc w:val="both"/>
        <w:rPr>
          <w:rFonts w:asciiTheme="minorHAnsi" w:hAnsiTheme="minorHAnsi" w:cstheme="minorHAnsi"/>
          <w:b/>
          <w:bCs/>
          <w:color w:val="006DB7"/>
          <w:sz w:val="24"/>
          <w:szCs w:val="24"/>
        </w:rPr>
      </w:pPr>
      <w:r w:rsidRPr="00542557">
        <w:rPr>
          <w:rFonts w:asciiTheme="minorHAnsi" w:hAnsiTheme="minorHAnsi" w:cstheme="minorHAnsi"/>
          <w:b/>
          <w:bCs/>
          <w:color w:val="006DB7"/>
          <w:sz w:val="24"/>
          <w:szCs w:val="24"/>
        </w:rPr>
        <w:t>Guidelines, Standards, and Resources for Policy/Procedure Development</w:t>
      </w:r>
    </w:p>
    <w:p w14:paraId="491F86A3" w14:textId="3E7EFF56" w:rsidR="00DD51BA" w:rsidRPr="00E64C66" w:rsidRDefault="00000000" w:rsidP="00237B7C">
      <w:pPr>
        <w:pStyle w:val="ListParagraph"/>
        <w:widowControl/>
        <w:numPr>
          <w:ilvl w:val="0"/>
          <w:numId w:val="15"/>
        </w:numPr>
        <w:autoSpaceDE/>
        <w:autoSpaceDN/>
        <w:spacing w:before="0"/>
        <w:rPr>
          <w:rFonts w:asciiTheme="minorHAnsi" w:hAnsiTheme="minorHAnsi" w:cstheme="minorHAnsi"/>
          <w:sz w:val="24"/>
          <w:szCs w:val="24"/>
        </w:rPr>
      </w:pPr>
      <w:hyperlink r:id="rId10" w:history="1">
        <w:r w:rsidR="00BF4AB2">
          <w:rPr>
            <w:rStyle w:val="Hyperlink"/>
            <w:rFonts w:asciiTheme="minorHAnsi" w:hAnsiTheme="minorHAnsi" w:cstheme="minorHAnsi"/>
            <w:sz w:val="24"/>
            <w:szCs w:val="24"/>
          </w:rPr>
          <w:t>CDC’s Core Infection Prevention and Control Practices for Safe Healthcare Delivery in All Settings | CDC</w:t>
        </w:r>
      </w:hyperlink>
    </w:p>
    <w:p w14:paraId="597CF294" w14:textId="3ED46002" w:rsidR="00DD51BA" w:rsidRPr="00E64C66" w:rsidRDefault="00000000" w:rsidP="00237B7C">
      <w:pPr>
        <w:pStyle w:val="ListParagraph"/>
        <w:widowControl/>
        <w:numPr>
          <w:ilvl w:val="0"/>
          <w:numId w:val="15"/>
        </w:numPr>
        <w:autoSpaceDE/>
        <w:autoSpaceDN/>
        <w:spacing w:before="0"/>
        <w:rPr>
          <w:rFonts w:asciiTheme="minorHAnsi" w:hAnsiTheme="minorHAnsi" w:cstheme="minorHAnsi"/>
          <w:sz w:val="24"/>
          <w:szCs w:val="24"/>
        </w:rPr>
      </w:pPr>
      <w:hyperlink r:id="rId11" w:history="1">
        <w:r w:rsidR="00247A87">
          <w:rPr>
            <w:rStyle w:val="Hyperlink"/>
            <w:rFonts w:asciiTheme="minorHAnsi" w:hAnsiTheme="minorHAnsi" w:cstheme="minorHAnsi"/>
            <w:sz w:val="24"/>
            <w:szCs w:val="24"/>
          </w:rPr>
          <w:t>Strategies to Mitigate Cross Contamination of Non-Critical Medical Devices | APIC</w:t>
        </w:r>
      </w:hyperlink>
    </w:p>
    <w:p w14:paraId="29731007" w14:textId="09131C72" w:rsidR="00DD51BA" w:rsidRPr="00E64C66" w:rsidRDefault="00000000" w:rsidP="00237B7C">
      <w:pPr>
        <w:pStyle w:val="ListParagraph"/>
        <w:widowControl/>
        <w:numPr>
          <w:ilvl w:val="0"/>
          <w:numId w:val="15"/>
        </w:numPr>
        <w:autoSpaceDE/>
        <w:autoSpaceDN/>
        <w:spacing w:before="0"/>
        <w:rPr>
          <w:rFonts w:asciiTheme="minorHAnsi" w:hAnsiTheme="minorHAnsi" w:cstheme="minorHAnsi"/>
          <w:sz w:val="24"/>
          <w:szCs w:val="24"/>
        </w:rPr>
      </w:pPr>
      <w:hyperlink r:id="rId12" w:history="1">
        <w:r w:rsidR="00F65B9E">
          <w:rPr>
            <w:rFonts w:asciiTheme="minorHAnsi" w:hAnsiTheme="minorHAnsi" w:cstheme="minorHAnsi"/>
            <w:color w:val="0000FF" w:themeColor="hyperlink"/>
            <w:sz w:val="24"/>
            <w:szCs w:val="24"/>
            <w:u w:val="single"/>
          </w:rPr>
          <w:t>Environmental Cleaning Procedures | CDC</w:t>
        </w:r>
      </w:hyperlink>
      <w:r w:rsidR="00DD51BA" w:rsidRPr="00E64C66">
        <w:rPr>
          <w:rFonts w:asciiTheme="minorHAnsi" w:hAnsiTheme="minorHAnsi" w:cstheme="minorHAnsi"/>
          <w:sz w:val="24"/>
          <w:szCs w:val="24"/>
        </w:rPr>
        <w:t xml:space="preserve">  </w:t>
      </w:r>
    </w:p>
    <w:p w14:paraId="1320DAE4" w14:textId="62B25037" w:rsidR="0002749F" w:rsidRPr="00E64C66" w:rsidRDefault="00000000" w:rsidP="00237B7C">
      <w:pPr>
        <w:pStyle w:val="ListParagraph"/>
        <w:numPr>
          <w:ilvl w:val="0"/>
          <w:numId w:val="15"/>
        </w:numPr>
        <w:tabs>
          <w:tab w:val="left" w:pos="820"/>
          <w:tab w:val="left" w:pos="821"/>
        </w:tabs>
        <w:spacing w:before="0"/>
        <w:ind w:right="360"/>
        <w:rPr>
          <w:rFonts w:asciiTheme="minorHAnsi" w:hAnsiTheme="minorHAnsi" w:cstheme="minorHAnsi"/>
          <w:color w:val="006DB7"/>
          <w:sz w:val="28"/>
          <w:szCs w:val="28"/>
        </w:rPr>
      </w:pPr>
      <w:hyperlink r:id="rId13" w:history="1">
        <w:r w:rsidR="00F65B9E">
          <w:rPr>
            <w:rFonts w:asciiTheme="minorHAnsi" w:hAnsiTheme="minorHAnsi" w:cstheme="minorHAnsi"/>
            <w:color w:val="0000FF" w:themeColor="hyperlink"/>
            <w:sz w:val="24"/>
            <w:szCs w:val="24"/>
            <w:u w:val="single"/>
          </w:rPr>
          <w:t>Environmental Infection Control Guidelines | CDC</w:t>
        </w:r>
      </w:hyperlink>
      <w:r w:rsidR="00DD51BA" w:rsidRPr="00E64C66">
        <w:rPr>
          <w:rFonts w:asciiTheme="minorHAnsi" w:hAnsiTheme="minorHAnsi" w:cstheme="minorHAnsi"/>
          <w:sz w:val="24"/>
          <w:szCs w:val="24"/>
        </w:rPr>
        <w:t xml:space="preserve">  </w:t>
      </w:r>
    </w:p>
    <w:p w14:paraId="28A650D7" w14:textId="77777777" w:rsidR="007F3B42" w:rsidRPr="00542557" w:rsidRDefault="007F3B42" w:rsidP="004D1998">
      <w:pPr>
        <w:jc w:val="both"/>
        <w:rPr>
          <w:rFonts w:asciiTheme="minorHAnsi" w:hAnsiTheme="minorHAnsi" w:cstheme="minorHAnsi"/>
          <w:i/>
          <w:sz w:val="24"/>
          <w:szCs w:val="24"/>
        </w:rPr>
      </w:pPr>
    </w:p>
    <w:p w14:paraId="754D7CB6" w14:textId="4029F50F" w:rsidR="0057208B" w:rsidRPr="00542557" w:rsidRDefault="0057208B" w:rsidP="004D1998">
      <w:pPr>
        <w:jc w:val="both"/>
        <w:rPr>
          <w:rFonts w:asciiTheme="minorHAnsi" w:hAnsiTheme="minorHAnsi" w:cstheme="minorHAnsi"/>
          <w:b/>
          <w:bCs/>
          <w:iCs/>
          <w:color w:val="006DB7"/>
          <w:sz w:val="28"/>
          <w:szCs w:val="28"/>
          <w:u w:val="single"/>
        </w:rPr>
      </w:pPr>
      <w:r w:rsidRPr="00542557">
        <w:rPr>
          <w:rFonts w:asciiTheme="minorHAnsi" w:hAnsiTheme="minorHAnsi" w:cstheme="minorHAnsi"/>
          <w:b/>
          <w:bCs/>
          <w:iCs/>
          <w:color w:val="006DB7"/>
          <w:sz w:val="28"/>
          <w:szCs w:val="28"/>
          <w:highlight w:val="yellow"/>
          <w:u w:val="single"/>
        </w:rPr>
        <w:lastRenderedPageBreak/>
        <w:t>Notes and Recommendations</w:t>
      </w:r>
    </w:p>
    <w:p w14:paraId="06389B68" w14:textId="77777777" w:rsidR="001945F2" w:rsidRPr="00542557" w:rsidRDefault="001945F2" w:rsidP="004D1998">
      <w:pPr>
        <w:jc w:val="both"/>
        <w:rPr>
          <w:rFonts w:asciiTheme="minorHAnsi" w:hAnsiTheme="minorHAnsi" w:cstheme="minorHAnsi"/>
          <w:b/>
          <w:bCs/>
          <w:iCs/>
          <w:color w:val="006DB7"/>
          <w:sz w:val="24"/>
          <w:szCs w:val="24"/>
        </w:rPr>
      </w:pPr>
    </w:p>
    <w:p w14:paraId="40F6285D" w14:textId="77777777" w:rsidR="00E64C66" w:rsidRPr="00E64C66" w:rsidRDefault="00E64C66" w:rsidP="004D1998">
      <w:pPr>
        <w:pStyle w:val="BodyText"/>
        <w:numPr>
          <w:ilvl w:val="0"/>
          <w:numId w:val="6"/>
        </w:numPr>
        <w:ind w:left="720"/>
        <w:jc w:val="both"/>
        <w:rPr>
          <w:rFonts w:asciiTheme="minorHAnsi" w:hAnsiTheme="minorHAnsi" w:cstheme="minorHAnsi"/>
          <w:sz w:val="24"/>
          <w:szCs w:val="24"/>
        </w:rPr>
      </w:pPr>
      <w:r w:rsidRPr="00E64C66">
        <w:rPr>
          <w:rFonts w:asciiTheme="minorHAnsi" w:hAnsiTheme="minorHAnsi" w:cstheme="minorHAnsi"/>
          <w:sz w:val="24"/>
          <w:szCs w:val="24"/>
        </w:rPr>
        <w:t>Other</w:t>
      </w:r>
      <w:r w:rsidRPr="00E64C66">
        <w:rPr>
          <w:rFonts w:asciiTheme="minorHAnsi" w:hAnsiTheme="minorHAnsi" w:cstheme="minorHAnsi"/>
          <w:spacing w:val="-4"/>
          <w:sz w:val="24"/>
          <w:szCs w:val="24"/>
        </w:rPr>
        <w:t xml:space="preserve"> </w:t>
      </w:r>
      <w:r w:rsidRPr="00E64C66">
        <w:rPr>
          <w:rFonts w:asciiTheme="minorHAnsi" w:hAnsiTheme="minorHAnsi" w:cstheme="minorHAnsi"/>
          <w:sz w:val="24"/>
          <w:szCs w:val="24"/>
        </w:rPr>
        <w:t>participant</w:t>
      </w:r>
      <w:r w:rsidRPr="00E64C66">
        <w:rPr>
          <w:rFonts w:asciiTheme="minorHAnsi" w:hAnsiTheme="minorHAnsi" w:cstheme="minorHAnsi"/>
          <w:spacing w:val="-4"/>
          <w:sz w:val="24"/>
          <w:szCs w:val="24"/>
        </w:rPr>
        <w:t xml:space="preserve"> </w:t>
      </w:r>
      <w:r w:rsidRPr="00E64C66">
        <w:rPr>
          <w:rFonts w:asciiTheme="minorHAnsi" w:hAnsiTheme="minorHAnsi" w:cstheme="minorHAnsi"/>
          <w:sz w:val="24"/>
          <w:szCs w:val="24"/>
        </w:rPr>
        <w:t>care and center operation</w:t>
      </w:r>
      <w:r w:rsidRPr="00E64C66">
        <w:rPr>
          <w:rFonts w:asciiTheme="minorHAnsi" w:hAnsiTheme="minorHAnsi" w:cstheme="minorHAnsi"/>
          <w:spacing w:val="-4"/>
          <w:sz w:val="24"/>
          <w:szCs w:val="24"/>
        </w:rPr>
        <w:t xml:space="preserve"> </w:t>
      </w:r>
      <w:r w:rsidRPr="00E64C66">
        <w:rPr>
          <w:rFonts w:asciiTheme="minorHAnsi" w:hAnsiTheme="minorHAnsi" w:cstheme="minorHAnsi"/>
          <w:sz w:val="24"/>
          <w:szCs w:val="24"/>
        </w:rPr>
        <w:t>policies</w:t>
      </w:r>
      <w:r w:rsidRPr="00E64C66">
        <w:rPr>
          <w:rFonts w:asciiTheme="minorHAnsi" w:hAnsiTheme="minorHAnsi" w:cstheme="minorHAnsi"/>
          <w:spacing w:val="-4"/>
          <w:sz w:val="24"/>
          <w:szCs w:val="24"/>
        </w:rPr>
        <w:t xml:space="preserve"> </w:t>
      </w:r>
      <w:r w:rsidRPr="00E64C66">
        <w:rPr>
          <w:rFonts w:asciiTheme="minorHAnsi" w:hAnsiTheme="minorHAnsi" w:cstheme="minorHAnsi"/>
          <w:sz w:val="24"/>
          <w:szCs w:val="24"/>
        </w:rPr>
        <w:t>and</w:t>
      </w:r>
      <w:r w:rsidRPr="00E64C66">
        <w:rPr>
          <w:rFonts w:asciiTheme="minorHAnsi" w:hAnsiTheme="minorHAnsi" w:cstheme="minorHAnsi"/>
          <w:spacing w:val="-4"/>
          <w:sz w:val="24"/>
          <w:szCs w:val="24"/>
        </w:rPr>
        <w:t xml:space="preserve"> </w:t>
      </w:r>
      <w:r w:rsidRPr="00E64C66">
        <w:rPr>
          <w:rFonts w:asciiTheme="minorHAnsi" w:hAnsiTheme="minorHAnsi" w:cstheme="minorHAnsi"/>
          <w:sz w:val="24"/>
          <w:szCs w:val="24"/>
        </w:rPr>
        <w:t>procedures</w:t>
      </w:r>
      <w:r w:rsidRPr="00E64C66">
        <w:rPr>
          <w:rFonts w:asciiTheme="minorHAnsi" w:hAnsiTheme="minorHAnsi" w:cstheme="minorHAnsi"/>
          <w:spacing w:val="-4"/>
          <w:sz w:val="24"/>
          <w:szCs w:val="24"/>
        </w:rPr>
        <w:t xml:space="preserve"> </w:t>
      </w:r>
      <w:r w:rsidRPr="00E64C66">
        <w:rPr>
          <w:rFonts w:asciiTheme="minorHAnsi" w:hAnsiTheme="minorHAnsi" w:cstheme="minorHAnsi"/>
          <w:sz w:val="24"/>
          <w:szCs w:val="24"/>
        </w:rPr>
        <w:t>should</w:t>
      </w:r>
      <w:r w:rsidRPr="00E64C66">
        <w:rPr>
          <w:rFonts w:asciiTheme="minorHAnsi" w:hAnsiTheme="minorHAnsi" w:cstheme="minorHAnsi"/>
          <w:spacing w:val="-4"/>
          <w:sz w:val="24"/>
          <w:szCs w:val="24"/>
        </w:rPr>
        <w:t xml:space="preserve"> </w:t>
      </w:r>
      <w:r w:rsidRPr="00E64C66">
        <w:rPr>
          <w:rFonts w:asciiTheme="minorHAnsi" w:hAnsiTheme="minorHAnsi" w:cstheme="minorHAnsi"/>
          <w:sz w:val="24"/>
          <w:szCs w:val="24"/>
        </w:rPr>
        <w:t>reinforce</w:t>
      </w:r>
      <w:r w:rsidRPr="00E64C66">
        <w:rPr>
          <w:rFonts w:asciiTheme="minorHAnsi" w:hAnsiTheme="minorHAnsi" w:cstheme="minorHAnsi"/>
          <w:spacing w:val="-5"/>
          <w:sz w:val="24"/>
          <w:szCs w:val="24"/>
        </w:rPr>
        <w:t xml:space="preserve"> environmental cleaning and disinfection</w:t>
      </w:r>
      <w:r w:rsidRPr="00E64C66">
        <w:rPr>
          <w:rFonts w:asciiTheme="minorHAnsi" w:hAnsiTheme="minorHAnsi" w:cstheme="minorHAnsi"/>
          <w:sz w:val="24"/>
          <w:szCs w:val="24"/>
        </w:rPr>
        <w:t xml:space="preserve"> as a critical step in a center’s infection prevention program.</w:t>
      </w:r>
    </w:p>
    <w:p w14:paraId="3E77549F" w14:textId="77777777" w:rsidR="00E64C66" w:rsidRPr="00E64C66" w:rsidRDefault="00E64C66" w:rsidP="004D1998">
      <w:pPr>
        <w:pStyle w:val="ListParagraph"/>
        <w:numPr>
          <w:ilvl w:val="0"/>
          <w:numId w:val="6"/>
        </w:numPr>
        <w:tabs>
          <w:tab w:val="left" w:pos="820"/>
          <w:tab w:val="left" w:pos="821"/>
        </w:tabs>
        <w:spacing w:before="0"/>
        <w:ind w:left="720"/>
        <w:jc w:val="both"/>
        <w:rPr>
          <w:rFonts w:asciiTheme="minorHAnsi" w:hAnsiTheme="minorHAnsi" w:cstheme="minorHAnsi"/>
          <w:sz w:val="24"/>
          <w:szCs w:val="24"/>
        </w:rPr>
      </w:pPr>
      <w:r w:rsidRPr="00E64C66">
        <w:rPr>
          <w:rFonts w:asciiTheme="minorHAnsi" w:hAnsiTheme="minorHAnsi" w:cstheme="minorHAnsi"/>
          <w:sz w:val="24"/>
          <w:szCs w:val="24"/>
        </w:rPr>
        <w:t xml:space="preserve">For all staff and volunteer training, consider the use of quizzes/tests at the conclusion of training, return demonstration, or teach back of content to ensure comprehension. </w:t>
      </w:r>
    </w:p>
    <w:p w14:paraId="02F633A1" w14:textId="77777777" w:rsidR="00E64C66" w:rsidRPr="00E64C66" w:rsidRDefault="00E64C66" w:rsidP="004D1998">
      <w:pPr>
        <w:pStyle w:val="ListParagraph"/>
        <w:numPr>
          <w:ilvl w:val="0"/>
          <w:numId w:val="6"/>
        </w:numPr>
        <w:tabs>
          <w:tab w:val="left" w:pos="820"/>
          <w:tab w:val="left" w:pos="821"/>
        </w:tabs>
        <w:spacing w:before="0"/>
        <w:ind w:left="720"/>
        <w:jc w:val="both"/>
        <w:rPr>
          <w:rFonts w:asciiTheme="minorHAnsi" w:hAnsiTheme="minorHAnsi" w:cstheme="minorHAnsi"/>
          <w:sz w:val="24"/>
          <w:szCs w:val="24"/>
        </w:rPr>
      </w:pPr>
      <w:r w:rsidRPr="00E64C66">
        <w:rPr>
          <w:rFonts w:asciiTheme="minorHAnsi" w:hAnsiTheme="minorHAnsi" w:cstheme="minorHAnsi"/>
          <w:sz w:val="24"/>
          <w:szCs w:val="24"/>
        </w:rPr>
        <w:t xml:space="preserve">Consider utilizing an audit tool for compliance with environmental cleaning and disinfection and implement an auditing schedule for ongoing sustainment of this policy. </w:t>
      </w:r>
    </w:p>
    <w:p w14:paraId="3A274F20" w14:textId="77777777" w:rsidR="00E64C66" w:rsidRPr="00E64C66" w:rsidRDefault="00E64C66" w:rsidP="004D1998">
      <w:pPr>
        <w:pStyle w:val="ListParagraph"/>
        <w:numPr>
          <w:ilvl w:val="0"/>
          <w:numId w:val="6"/>
        </w:numPr>
        <w:tabs>
          <w:tab w:val="left" w:pos="820"/>
          <w:tab w:val="left" w:pos="821"/>
        </w:tabs>
        <w:spacing w:before="0"/>
        <w:ind w:left="720"/>
        <w:jc w:val="both"/>
        <w:rPr>
          <w:rFonts w:asciiTheme="minorHAnsi" w:hAnsiTheme="minorHAnsi" w:cstheme="minorHAnsi"/>
          <w:sz w:val="24"/>
          <w:szCs w:val="24"/>
        </w:rPr>
      </w:pPr>
      <w:r w:rsidRPr="00E64C66">
        <w:rPr>
          <w:rFonts w:asciiTheme="minorHAnsi" w:hAnsiTheme="minorHAnsi" w:cstheme="minorHAnsi"/>
          <w:sz w:val="24"/>
          <w:szCs w:val="24"/>
        </w:rPr>
        <w:t xml:space="preserve">All sources, standards, guidelines, and resources should be verified annually, or more frequently as your center policy dictates, to ensure the most up to date information is provided. </w:t>
      </w:r>
    </w:p>
    <w:p w14:paraId="11135BD7" w14:textId="77777777" w:rsidR="00E64C66" w:rsidRPr="00E64C66" w:rsidRDefault="00E64C66" w:rsidP="004D1998">
      <w:pPr>
        <w:pStyle w:val="ListParagraph"/>
        <w:numPr>
          <w:ilvl w:val="0"/>
          <w:numId w:val="6"/>
        </w:numPr>
        <w:tabs>
          <w:tab w:val="left" w:pos="820"/>
          <w:tab w:val="left" w:pos="821"/>
        </w:tabs>
        <w:spacing w:before="18" w:line="256" w:lineRule="auto"/>
        <w:ind w:left="720"/>
        <w:jc w:val="both"/>
        <w:rPr>
          <w:rFonts w:asciiTheme="minorHAnsi" w:hAnsiTheme="minorHAnsi" w:cstheme="minorHAnsi"/>
          <w:sz w:val="24"/>
          <w:szCs w:val="24"/>
        </w:rPr>
      </w:pPr>
      <w:r w:rsidRPr="00E64C66">
        <w:rPr>
          <w:rFonts w:asciiTheme="minorHAnsi" w:hAnsiTheme="minorHAnsi" w:cstheme="minorHAnsi"/>
          <w:sz w:val="24"/>
          <w:szCs w:val="24"/>
        </w:rPr>
        <w:t>Consider addressing Occupational and Safety Health Administration (OSHA) standards for prevention and management of exposure to bloodborne pathogens.</w:t>
      </w:r>
    </w:p>
    <w:p w14:paraId="2EB71016" w14:textId="77777777" w:rsidR="00E64C66" w:rsidRPr="00E64C66" w:rsidRDefault="00E64C66" w:rsidP="004D1998">
      <w:pPr>
        <w:pStyle w:val="ListParagraph"/>
        <w:widowControl/>
        <w:numPr>
          <w:ilvl w:val="0"/>
          <w:numId w:val="6"/>
        </w:numPr>
        <w:autoSpaceDE/>
        <w:autoSpaceDN/>
        <w:spacing w:before="0" w:after="120"/>
        <w:ind w:left="720"/>
        <w:contextualSpacing/>
        <w:jc w:val="both"/>
        <w:textAlignment w:val="baseline"/>
        <w:rPr>
          <w:rFonts w:asciiTheme="minorHAnsi" w:eastAsia="Times New Roman" w:hAnsiTheme="minorHAnsi" w:cstheme="minorHAnsi"/>
          <w:sz w:val="24"/>
          <w:szCs w:val="24"/>
        </w:rPr>
      </w:pPr>
      <w:r w:rsidRPr="00E64C66">
        <w:rPr>
          <w:rFonts w:asciiTheme="minorHAnsi" w:eastAsia="Times New Roman" w:hAnsiTheme="minorHAnsi" w:cstheme="minorHAnsi"/>
          <w:sz w:val="24"/>
          <w:szCs w:val="24"/>
        </w:rPr>
        <w:t>All staff have responsibility for knowing and following those elements of this policy that affect their job functions and have responsibility for monitoring the implementation and quality of cleaning and disinfection of participant care equipment and devices.</w:t>
      </w:r>
    </w:p>
    <w:p w14:paraId="3FF0F2AF" w14:textId="3923286D" w:rsidR="00E64C66" w:rsidRPr="00E64C66" w:rsidRDefault="00E64C66" w:rsidP="004D1998">
      <w:pPr>
        <w:pStyle w:val="ListParagraph"/>
        <w:widowControl/>
        <w:numPr>
          <w:ilvl w:val="0"/>
          <w:numId w:val="6"/>
        </w:numPr>
        <w:autoSpaceDE/>
        <w:autoSpaceDN/>
        <w:spacing w:before="0" w:after="120"/>
        <w:ind w:left="720"/>
        <w:contextualSpacing/>
        <w:jc w:val="both"/>
        <w:textAlignment w:val="baseline"/>
        <w:rPr>
          <w:rFonts w:asciiTheme="minorHAnsi" w:eastAsia="Times New Roman" w:hAnsiTheme="minorHAnsi" w:cstheme="minorHAnsi"/>
          <w:sz w:val="24"/>
          <w:szCs w:val="24"/>
        </w:rPr>
      </w:pPr>
      <w:r w:rsidRPr="00E64C66">
        <w:rPr>
          <w:rFonts w:asciiTheme="minorHAnsi" w:eastAsia="Times New Roman" w:hAnsiTheme="minorHAnsi" w:cstheme="minorHAnsi"/>
          <w:sz w:val="24"/>
          <w:szCs w:val="24"/>
        </w:rPr>
        <w:t xml:space="preserve">If a center has specific </w:t>
      </w:r>
      <w:r w:rsidR="00FC4787">
        <w:rPr>
          <w:rFonts w:asciiTheme="minorHAnsi" w:eastAsia="Times New Roman" w:hAnsiTheme="minorHAnsi" w:cstheme="minorHAnsi"/>
          <w:sz w:val="24"/>
          <w:szCs w:val="24"/>
        </w:rPr>
        <w:t>positions</w:t>
      </w:r>
      <w:r w:rsidRPr="00E64C66">
        <w:rPr>
          <w:rFonts w:asciiTheme="minorHAnsi" w:eastAsia="Times New Roman" w:hAnsiTheme="minorHAnsi" w:cstheme="minorHAnsi"/>
          <w:sz w:val="24"/>
          <w:szCs w:val="24"/>
        </w:rPr>
        <w:t xml:space="preserve"> responsible for adherence to this policy, the center may wish to outline those</w:t>
      </w:r>
      <w:r w:rsidR="00103F1C">
        <w:rPr>
          <w:rFonts w:asciiTheme="minorHAnsi" w:eastAsia="Times New Roman" w:hAnsiTheme="minorHAnsi" w:cstheme="minorHAnsi"/>
          <w:sz w:val="24"/>
          <w:szCs w:val="24"/>
        </w:rPr>
        <w:t xml:space="preserve"> job</w:t>
      </w:r>
      <w:r w:rsidRPr="00E64C66">
        <w:rPr>
          <w:rFonts w:asciiTheme="minorHAnsi" w:eastAsia="Times New Roman" w:hAnsiTheme="minorHAnsi" w:cstheme="minorHAnsi"/>
          <w:sz w:val="24"/>
          <w:szCs w:val="24"/>
        </w:rPr>
        <w:t xml:space="preserve"> titles</w:t>
      </w:r>
      <w:r w:rsidR="00103F1C">
        <w:rPr>
          <w:rFonts w:asciiTheme="minorHAnsi" w:eastAsia="Times New Roman" w:hAnsiTheme="minorHAnsi" w:cstheme="minorHAnsi"/>
          <w:sz w:val="24"/>
          <w:szCs w:val="24"/>
        </w:rPr>
        <w:t xml:space="preserve"> and or f</w:t>
      </w:r>
      <w:r w:rsidRPr="00E64C66">
        <w:rPr>
          <w:rFonts w:asciiTheme="minorHAnsi" w:eastAsia="Times New Roman" w:hAnsiTheme="minorHAnsi" w:cstheme="minorHAnsi"/>
          <w:sz w:val="24"/>
          <w:szCs w:val="24"/>
        </w:rPr>
        <w:t>unctions</w:t>
      </w:r>
      <w:r w:rsidR="00103F1C">
        <w:rPr>
          <w:rFonts w:asciiTheme="minorHAnsi" w:eastAsia="Times New Roman" w:hAnsiTheme="minorHAnsi" w:cstheme="minorHAnsi"/>
          <w:sz w:val="24"/>
          <w:szCs w:val="24"/>
        </w:rPr>
        <w:t>,</w:t>
      </w:r>
      <w:r w:rsidRPr="00E64C66">
        <w:rPr>
          <w:rFonts w:asciiTheme="minorHAnsi" w:eastAsia="Times New Roman" w:hAnsiTheme="minorHAnsi" w:cstheme="minorHAnsi"/>
          <w:sz w:val="24"/>
          <w:szCs w:val="24"/>
        </w:rPr>
        <w:t xml:space="preserve"> and their specific cleaning responsibilities. </w:t>
      </w:r>
    </w:p>
    <w:p w14:paraId="199B037C" w14:textId="4172177C" w:rsidR="00E64C66" w:rsidRPr="00E64C66" w:rsidRDefault="00E64C66" w:rsidP="004D1998">
      <w:pPr>
        <w:pStyle w:val="ListParagraph"/>
        <w:widowControl/>
        <w:numPr>
          <w:ilvl w:val="0"/>
          <w:numId w:val="6"/>
        </w:numPr>
        <w:autoSpaceDE/>
        <w:autoSpaceDN/>
        <w:spacing w:before="0" w:after="120"/>
        <w:ind w:left="720"/>
        <w:contextualSpacing/>
        <w:jc w:val="both"/>
        <w:textAlignment w:val="baseline"/>
        <w:rPr>
          <w:rStyle w:val="normaltextrun"/>
          <w:rFonts w:asciiTheme="minorHAnsi" w:eastAsia="Times New Roman" w:hAnsiTheme="minorHAnsi" w:cstheme="minorHAnsi"/>
          <w:sz w:val="24"/>
          <w:szCs w:val="24"/>
        </w:rPr>
      </w:pPr>
      <w:r w:rsidRPr="00E64C66">
        <w:rPr>
          <w:rFonts w:asciiTheme="minorHAnsi" w:eastAsia="Times New Roman" w:hAnsiTheme="minorHAnsi" w:cstheme="minorHAnsi"/>
          <w:sz w:val="24"/>
          <w:szCs w:val="24"/>
        </w:rPr>
        <w:t>A center that utilizes disposable and single</w:t>
      </w:r>
      <w:r w:rsidR="005F4BF6">
        <w:rPr>
          <w:rFonts w:asciiTheme="minorHAnsi" w:eastAsia="Times New Roman" w:hAnsiTheme="minorHAnsi" w:cstheme="minorHAnsi"/>
          <w:sz w:val="24"/>
          <w:szCs w:val="24"/>
        </w:rPr>
        <w:t>-</w:t>
      </w:r>
      <w:r w:rsidRPr="00E64C66">
        <w:rPr>
          <w:rFonts w:asciiTheme="minorHAnsi" w:eastAsia="Times New Roman" w:hAnsiTheme="minorHAnsi" w:cstheme="minorHAnsi"/>
          <w:sz w:val="24"/>
          <w:szCs w:val="24"/>
        </w:rPr>
        <w:t>use participant care equipment may wish to further expand upon that topic to include a bullet point that state</w:t>
      </w:r>
      <w:r w:rsidR="008E6E8E">
        <w:rPr>
          <w:rFonts w:asciiTheme="minorHAnsi" w:eastAsia="Times New Roman" w:hAnsiTheme="minorHAnsi" w:cstheme="minorHAnsi"/>
          <w:sz w:val="24"/>
          <w:szCs w:val="24"/>
        </w:rPr>
        <w:t>s:</w:t>
      </w:r>
      <w:r w:rsidRPr="00E64C66">
        <w:rPr>
          <w:rStyle w:val="normaltextrun"/>
          <w:rFonts w:asciiTheme="minorHAnsi" w:hAnsiTheme="minorHAnsi" w:cstheme="minorHAnsi"/>
          <w:sz w:val="24"/>
          <w:szCs w:val="24"/>
        </w:rPr>
        <w:t xml:space="preserve"> equipment, devices and supplies that are labeled specifically as “single-use,” “single-patient use” or “disposable” must never be reprocessed for use on another participant. </w:t>
      </w:r>
    </w:p>
    <w:p w14:paraId="6AE172B4" w14:textId="77777777" w:rsidR="00E64C66" w:rsidRPr="00E64C66" w:rsidRDefault="00E64C66" w:rsidP="004D1998">
      <w:pPr>
        <w:pStyle w:val="ListParagraph"/>
        <w:widowControl/>
        <w:numPr>
          <w:ilvl w:val="0"/>
          <w:numId w:val="6"/>
        </w:numPr>
        <w:autoSpaceDE/>
        <w:autoSpaceDN/>
        <w:spacing w:before="0" w:after="120"/>
        <w:ind w:left="720"/>
        <w:contextualSpacing/>
        <w:jc w:val="both"/>
        <w:textAlignment w:val="baseline"/>
        <w:rPr>
          <w:rStyle w:val="normaltextrun"/>
          <w:rFonts w:asciiTheme="minorHAnsi" w:eastAsia="Times New Roman" w:hAnsiTheme="minorHAnsi" w:cstheme="minorHAnsi"/>
          <w:sz w:val="24"/>
          <w:szCs w:val="24"/>
        </w:rPr>
      </w:pPr>
      <w:r w:rsidRPr="00E64C66">
        <w:rPr>
          <w:rStyle w:val="normaltextrun"/>
          <w:rFonts w:asciiTheme="minorHAnsi" w:eastAsia="Times New Roman" w:hAnsiTheme="minorHAnsi" w:cstheme="minorHAnsi"/>
          <w:sz w:val="24"/>
          <w:szCs w:val="24"/>
        </w:rPr>
        <w:t>A center may wish to indicate in their policy the location of the clean storage area(s).</w:t>
      </w:r>
    </w:p>
    <w:p w14:paraId="65FA483E" w14:textId="33CC25E4" w:rsidR="00E64C66" w:rsidRPr="00E64C66" w:rsidRDefault="00E64C66" w:rsidP="004D1998">
      <w:pPr>
        <w:pStyle w:val="ListParagraph"/>
        <w:widowControl/>
        <w:numPr>
          <w:ilvl w:val="0"/>
          <w:numId w:val="6"/>
        </w:numPr>
        <w:autoSpaceDE/>
        <w:autoSpaceDN/>
        <w:spacing w:before="0" w:after="120"/>
        <w:ind w:left="720"/>
        <w:contextualSpacing/>
        <w:jc w:val="both"/>
        <w:textAlignment w:val="baseline"/>
        <w:rPr>
          <w:rStyle w:val="normaltextrun"/>
          <w:rFonts w:asciiTheme="minorHAnsi" w:eastAsia="Times New Roman" w:hAnsiTheme="minorHAnsi" w:cstheme="minorHAnsi"/>
          <w:sz w:val="24"/>
          <w:szCs w:val="24"/>
        </w:rPr>
      </w:pPr>
      <w:r w:rsidRPr="00E64C66">
        <w:rPr>
          <w:rStyle w:val="normaltextrun"/>
          <w:rFonts w:asciiTheme="minorHAnsi" w:eastAsia="Times New Roman" w:hAnsiTheme="minorHAnsi" w:cstheme="minorHAnsi"/>
          <w:sz w:val="24"/>
          <w:szCs w:val="24"/>
        </w:rPr>
        <w:t xml:space="preserve">A center may utilize a labeling system or other similar process as a best practice to indicate when a participant care equipment, device or supply has been cleaned and disinfected. If a center uses a labeling system, the center is encouraged to outline the process and procedure for that labeling system within this policy. </w:t>
      </w:r>
    </w:p>
    <w:p w14:paraId="4DB25F3E" w14:textId="471C8826" w:rsidR="00E64C66" w:rsidRPr="00E64C66" w:rsidRDefault="00E64C66" w:rsidP="004D1998">
      <w:pPr>
        <w:pStyle w:val="ListParagraph"/>
        <w:widowControl/>
        <w:numPr>
          <w:ilvl w:val="0"/>
          <w:numId w:val="6"/>
        </w:numPr>
        <w:autoSpaceDE/>
        <w:autoSpaceDN/>
        <w:spacing w:before="0" w:after="120"/>
        <w:ind w:left="720"/>
        <w:contextualSpacing/>
        <w:jc w:val="both"/>
        <w:textAlignment w:val="baseline"/>
        <w:rPr>
          <w:rFonts w:asciiTheme="minorHAnsi" w:eastAsia="Times New Roman" w:hAnsiTheme="minorHAnsi" w:cstheme="minorHAnsi"/>
          <w:sz w:val="24"/>
          <w:szCs w:val="24"/>
        </w:rPr>
      </w:pPr>
      <w:r w:rsidRPr="00E64C66">
        <w:rPr>
          <w:rStyle w:val="normaltextrun"/>
          <w:rFonts w:asciiTheme="minorHAnsi" w:eastAsia="Times New Roman" w:hAnsiTheme="minorHAnsi" w:cstheme="minorHAnsi"/>
          <w:sz w:val="24"/>
          <w:szCs w:val="24"/>
        </w:rPr>
        <w:t xml:space="preserve">Consider, in addition to signage, the use of tape or other semi-permanent to permanent physical markers that visibly delineate and identify the clean storage area from other areas. The physical markers must have at least </w:t>
      </w:r>
      <w:r w:rsidR="00062829">
        <w:rPr>
          <w:rStyle w:val="normaltextrun"/>
          <w:rFonts w:asciiTheme="minorHAnsi" w:eastAsia="Times New Roman" w:hAnsiTheme="minorHAnsi" w:cstheme="minorHAnsi"/>
          <w:sz w:val="24"/>
          <w:szCs w:val="24"/>
        </w:rPr>
        <w:t>three (3) feet</w:t>
      </w:r>
      <w:r w:rsidRPr="00E64C66">
        <w:rPr>
          <w:rStyle w:val="normaltextrun"/>
          <w:rFonts w:asciiTheme="minorHAnsi" w:eastAsia="Times New Roman" w:hAnsiTheme="minorHAnsi" w:cstheme="minorHAnsi"/>
          <w:sz w:val="24"/>
          <w:szCs w:val="24"/>
        </w:rPr>
        <w:t xml:space="preserve"> of clearance space between the clean storage area and other potential contaminants or areas. </w:t>
      </w:r>
    </w:p>
    <w:p w14:paraId="102BC7C0" w14:textId="77777777" w:rsidR="00C5133E" w:rsidRPr="00542557" w:rsidRDefault="00C5133E" w:rsidP="004D1998">
      <w:pPr>
        <w:pStyle w:val="ListParagraph"/>
        <w:tabs>
          <w:tab w:val="left" w:pos="820"/>
          <w:tab w:val="left" w:pos="821"/>
        </w:tabs>
        <w:spacing w:before="0"/>
        <w:ind w:left="720" w:right="483" w:firstLine="0"/>
        <w:jc w:val="both"/>
        <w:rPr>
          <w:rFonts w:asciiTheme="minorHAnsi" w:hAnsiTheme="minorHAnsi" w:cstheme="minorHAnsi"/>
          <w:i/>
          <w:iCs/>
        </w:rPr>
      </w:pPr>
    </w:p>
    <w:sectPr w:rsidR="00C5133E" w:rsidRPr="00542557" w:rsidSect="00ED52C0">
      <w:headerReference w:type="default" r:id="rId14"/>
      <w:footerReference w:type="default" r:id="rId15"/>
      <w:pgSz w:w="12240" w:h="15840"/>
      <w:pgMar w:top="1440" w:right="1440" w:bottom="1440" w:left="1440" w:header="362"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A90D" w14:textId="77777777" w:rsidR="00A70941" w:rsidRDefault="00A70941">
      <w:r>
        <w:separator/>
      </w:r>
    </w:p>
  </w:endnote>
  <w:endnote w:type="continuationSeparator" w:id="0">
    <w:p w14:paraId="59E82ECA" w14:textId="77777777" w:rsidR="00A70941" w:rsidRDefault="00A70941">
      <w:r>
        <w:continuationSeparator/>
      </w:r>
    </w:p>
  </w:endnote>
  <w:endnote w:type="continuationNotice" w:id="1">
    <w:p w14:paraId="341757D2" w14:textId="77777777" w:rsidR="00A70941" w:rsidRDefault="00A70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DAE7" w14:textId="7C571541" w:rsidR="0002749F" w:rsidRDefault="0002749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2192" w14:textId="77777777" w:rsidR="00A70941" w:rsidRDefault="00A70941">
      <w:r>
        <w:separator/>
      </w:r>
    </w:p>
  </w:footnote>
  <w:footnote w:type="continuationSeparator" w:id="0">
    <w:p w14:paraId="12809379" w14:textId="77777777" w:rsidR="00A70941" w:rsidRDefault="00A70941">
      <w:r>
        <w:continuationSeparator/>
      </w:r>
    </w:p>
  </w:footnote>
  <w:footnote w:type="continuationNotice" w:id="1">
    <w:p w14:paraId="28EDA58F" w14:textId="77777777" w:rsidR="00A70941" w:rsidRDefault="00A70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D4C9" w14:textId="77777777" w:rsidR="00E2121E" w:rsidRDefault="00E2121E" w:rsidP="006C2FAC">
    <w:pPr>
      <w:pStyle w:val="Header"/>
      <w:jc w:val="center"/>
      <w:rPr>
        <w:rFonts w:ascii="Nirmala UI" w:hAnsi="Nirmala UI" w:cs="Nirmala UI"/>
        <w:b/>
        <w:bCs/>
        <w:color w:val="006DB7"/>
        <w:sz w:val="28"/>
        <w:szCs w:val="28"/>
      </w:rPr>
    </w:pPr>
  </w:p>
  <w:p w14:paraId="1320DAE6" w14:textId="6D7E478B" w:rsidR="0002749F" w:rsidRPr="00542557" w:rsidRDefault="00277545" w:rsidP="00824C94">
    <w:pPr>
      <w:pStyle w:val="Title"/>
      <w:jc w:val="center"/>
      <w:rPr>
        <w:rFonts w:asciiTheme="minorHAnsi" w:hAnsiTheme="minorHAnsi" w:cstheme="minorHAnsi"/>
        <w:color w:val="006DB7"/>
        <w:sz w:val="28"/>
        <w:szCs w:val="28"/>
      </w:rPr>
    </w:pPr>
    <w:r>
      <w:rPr>
        <w:rFonts w:asciiTheme="minorHAnsi" w:hAnsiTheme="minorHAnsi" w:cstheme="minorHAnsi"/>
        <w:color w:val="006DB7"/>
        <w:sz w:val="28"/>
        <w:szCs w:val="28"/>
      </w:rPr>
      <w:t>Participant Care Equipment, Devices and Supplies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036"/>
    <w:multiLevelType w:val="hybridMultilevel"/>
    <w:tmpl w:val="7D2C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F7038"/>
    <w:multiLevelType w:val="hybridMultilevel"/>
    <w:tmpl w:val="E3F4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0B7F"/>
    <w:multiLevelType w:val="hybridMultilevel"/>
    <w:tmpl w:val="028C0092"/>
    <w:lvl w:ilvl="0" w:tplc="1D18A930">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EF75650"/>
    <w:multiLevelType w:val="hybridMultilevel"/>
    <w:tmpl w:val="0F826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647DA"/>
    <w:multiLevelType w:val="hybridMultilevel"/>
    <w:tmpl w:val="5F2E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2413F"/>
    <w:multiLevelType w:val="hybridMultilevel"/>
    <w:tmpl w:val="9E6C190E"/>
    <w:lvl w:ilvl="0" w:tplc="916077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A2099"/>
    <w:multiLevelType w:val="hybridMultilevel"/>
    <w:tmpl w:val="BDB69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B32D1"/>
    <w:multiLevelType w:val="hybridMultilevel"/>
    <w:tmpl w:val="016A927E"/>
    <w:lvl w:ilvl="0" w:tplc="98B03C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57406"/>
    <w:multiLevelType w:val="hybridMultilevel"/>
    <w:tmpl w:val="B028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A4884"/>
    <w:multiLevelType w:val="hybridMultilevel"/>
    <w:tmpl w:val="4CC8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47759"/>
    <w:multiLevelType w:val="hybridMultilevel"/>
    <w:tmpl w:val="44DC147A"/>
    <w:lvl w:ilvl="0" w:tplc="E14EFE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51FB9"/>
    <w:multiLevelType w:val="hybridMultilevel"/>
    <w:tmpl w:val="60CE4B4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2" w15:restartNumberingAfterBreak="0">
    <w:nsid w:val="56845E21"/>
    <w:multiLevelType w:val="hybridMultilevel"/>
    <w:tmpl w:val="AF781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8C4"/>
    <w:multiLevelType w:val="hybridMultilevel"/>
    <w:tmpl w:val="E674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57C63"/>
    <w:multiLevelType w:val="hybridMultilevel"/>
    <w:tmpl w:val="48A09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6024D6"/>
    <w:multiLevelType w:val="hybridMultilevel"/>
    <w:tmpl w:val="B4C44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30DBC"/>
    <w:multiLevelType w:val="hybridMultilevel"/>
    <w:tmpl w:val="37B2032E"/>
    <w:lvl w:ilvl="0" w:tplc="594086C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F008A9C">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040CC20C">
      <w:numFmt w:val="bullet"/>
      <w:lvlText w:val="•"/>
      <w:lvlJc w:val="left"/>
      <w:pPr>
        <w:ind w:left="2431" w:hanging="360"/>
      </w:pPr>
      <w:rPr>
        <w:rFonts w:hint="default"/>
        <w:lang w:val="en-US" w:eastAsia="en-US" w:bidi="ar-SA"/>
      </w:rPr>
    </w:lvl>
    <w:lvl w:ilvl="3" w:tplc="EB826F14">
      <w:numFmt w:val="bullet"/>
      <w:lvlText w:val="•"/>
      <w:lvlJc w:val="left"/>
      <w:pPr>
        <w:ind w:left="3322" w:hanging="360"/>
      </w:pPr>
      <w:rPr>
        <w:rFonts w:hint="default"/>
        <w:lang w:val="en-US" w:eastAsia="en-US" w:bidi="ar-SA"/>
      </w:rPr>
    </w:lvl>
    <w:lvl w:ilvl="4" w:tplc="B08C879A">
      <w:numFmt w:val="bullet"/>
      <w:lvlText w:val="•"/>
      <w:lvlJc w:val="left"/>
      <w:pPr>
        <w:ind w:left="4213" w:hanging="360"/>
      </w:pPr>
      <w:rPr>
        <w:rFonts w:hint="default"/>
        <w:lang w:val="en-US" w:eastAsia="en-US" w:bidi="ar-SA"/>
      </w:rPr>
    </w:lvl>
    <w:lvl w:ilvl="5" w:tplc="C8E0E2FC">
      <w:numFmt w:val="bullet"/>
      <w:lvlText w:val="•"/>
      <w:lvlJc w:val="left"/>
      <w:pPr>
        <w:ind w:left="5104" w:hanging="360"/>
      </w:pPr>
      <w:rPr>
        <w:rFonts w:hint="default"/>
        <w:lang w:val="en-US" w:eastAsia="en-US" w:bidi="ar-SA"/>
      </w:rPr>
    </w:lvl>
    <w:lvl w:ilvl="6" w:tplc="6C78C5D6">
      <w:numFmt w:val="bullet"/>
      <w:lvlText w:val="•"/>
      <w:lvlJc w:val="left"/>
      <w:pPr>
        <w:ind w:left="5995" w:hanging="360"/>
      </w:pPr>
      <w:rPr>
        <w:rFonts w:hint="default"/>
        <w:lang w:val="en-US" w:eastAsia="en-US" w:bidi="ar-SA"/>
      </w:rPr>
    </w:lvl>
    <w:lvl w:ilvl="7" w:tplc="3BC6875C">
      <w:numFmt w:val="bullet"/>
      <w:lvlText w:val="•"/>
      <w:lvlJc w:val="left"/>
      <w:pPr>
        <w:ind w:left="6886" w:hanging="360"/>
      </w:pPr>
      <w:rPr>
        <w:rFonts w:hint="default"/>
        <w:lang w:val="en-US" w:eastAsia="en-US" w:bidi="ar-SA"/>
      </w:rPr>
    </w:lvl>
    <w:lvl w:ilvl="8" w:tplc="43101AC4">
      <w:numFmt w:val="bullet"/>
      <w:lvlText w:val="•"/>
      <w:lvlJc w:val="left"/>
      <w:pPr>
        <w:ind w:left="7777" w:hanging="360"/>
      </w:pPr>
      <w:rPr>
        <w:rFonts w:hint="default"/>
        <w:lang w:val="en-US" w:eastAsia="en-US" w:bidi="ar-SA"/>
      </w:rPr>
    </w:lvl>
  </w:abstractNum>
  <w:abstractNum w:abstractNumId="17" w15:restartNumberingAfterBreak="0">
    <w:nsid w:val="77A011AC"/>
    <w:multiLevelType w:val="hybridMultilevel"/>
    <w:tmpl w:val="684A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22170">
    <w:abstractNumId w:val="16"/>
  </w:num>
  <w:num w:numId="2" w16cid:durableId="1083454673">
    <w:abstractNumId w:val="0"/>
  </w:num>
  <w:num w:numId="3" w16cid:durableId="1307082467">
    <w:abstractNumId w:val="4"/>
  </w:num>
  <w:num w:numId="4" w16cid:durableId="2082825923">
    <w:abstractNumId w:val="2"/>
  </w:num>
  <w:num w:numId="5" w16cid:durableId="749043612">
    <w:abstractNumId w:val="6"/>
  </w:num>
  <w:num w:numId="6" w16cid:durableId="1979459888">
    <w:abstractNumId w:val="14"/>
  </w:num>
  <w:num w:numId="7" w16cid:durableId="884561657">
    <w:abstractNumId w:val="11"/>
  </w:num>
  <w:num w:numId="8" w16cid:durableId="1815947015">
    <w:abstractNumId w:val="17"/>
  </w:num>
  <w:num w:numId="9" w16cid:durableId="123542037">
    <w:abstractNumId w:val="12"/>
  </w:num>
  <w:num w:numId="10" w16cid:durableId="1590113615">
    <w:abstractNumId w:val="13"/>
  </w:num>
  <w:num w:numId="11" w16cid:durableId="1564874309">
    <w:abstractNumId w:val="3"/>
  </w:num>
  <w:num w:numId="12" w16cid:durableId="1910458184">
    <w:abstractNumId w:val="10"/>
  </w:num>
  <w:num w:numId="13" w16cid:durableId="1783842431">
    <w:abstractNumId w:val="9"/>
  </w:num>
  <w:num w:numId="14" w16cid:durableId="1053848971">
    <w:abstractNumId w:val="8"/>
  </w:num>
  <w:num w:numId="15" w16cid:durableId="36249592">
    <w:abstractNumId w:val="7"/>
  </w:num>
  <w:num w:numId="16" w16cid:durableId="762455507">
    <w:abstractNumId w:val="5"/>
  </w:num>
  <w:num w:numId="17" w16cid:durableId="517549103">
    <w:abstractNumId w:val="15"/>
  </w:num>
  <w:num w:numId="18" w16cid:durableId="1435906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9F"/>
    <w:rsid w:val="0000240A"/>
    <w:rsid w:val="00002CB6"/>
    <w:rsid w:val="00017D5E"/>
    <w:rsid w:val="0002563B"/>
    <w:rsid w:val="0002749F"/>
    <w:rsid w:val="00033F15"/>
    <w:rsid w:val="00034C91"/>
    <w:rsid w:val="000447A3"/>
    <w:rsid w:val="00051C35"/>
    <w:rsid w:val="00053D04"/>
    <w:rsid w:val="00056977"/>
    <w:rsid w:val="00056FD1"/>
    <w:rsid w:val="000624B1"/>
    <w:rsid w:val="00062829"/>
    <w:rsid w:val="00065448"/>
    <w:rsid w:val="0006617F"/>
    <w:rsid w:val="000676AF"/>
    <w:rsid w:val="0007749B"/>
    <w:rsid w:val="0008751C"/>
    <w:rsid w:val="0009305F"/>
    <w:rsid w:val="0009322E"/>
    <w:rsid w:val="000936CC"/>
    <w:rsid w:val="00096419"/>
    <w:rsid w:val="000A0B32"/>
    <w:rsid w:val="000A254E"/>
    <w:rsid w:val="000A467C"/>
    <w:rsid w:val="000B1B12"/>
    <w:rsid w:val="000D0328"/>
    <w:rsid w:val="000E0E6A"/>
    <w:rsid w:val="000E4DB6"/>
    <w:rsid w:val="000E6AC2"/>
    <w:rsid w:val="000E6ADD"/>
    <w:rsid w:val="000F533C"/>
    <w:rsid w:val="000F5FD4"/>
    <w:rsid w:val="000F6889"/>
    <w:rsid w:val="00101A50"/>
    <w:rsid w:val="00103F1C"/>
    <w:rsid w:val="00105F89"/>
    <w:rsid w:val="0010648D"/>
    <w:rsid w:val="0011516A"/>
    <w:rsid w:val="00126852"/>
    <w:rsid w:val="00135216"/>
    <w:rsid w:val="001405F0"/>
    <w:rsid w:val="00162BDE"/>
    <w:rsid w:val="00163916"/>
    <w:rsid w:val="001641CD"/>
    <w:rsid w:val="001663C8"/>
    <w:rsid w:val="00166FD6"/>
    <w:rsid w:val="001760C3"/>
    <w:rsid w:val="00182E4F"/>
    <w:rsid w:val="0018326B"/>
    <w:rsid w:val="00190E26"/>
    <w:rsid w:val="00193E8D"/>
    <w:rsid w:val="001945F2"/>
    <w:rsid w:val="001A3551"/>
    <w:rsid w:val="001B63A0"/>
    <w:rsid w:val="001B681B"/>
    <w:rsid w:val="001C6A00"/>
    <w:rsid w:val="001E1CFD"/>
    <w:rsid w:val="001E5E8A"/>
    <w:rsid w:val="001E6577"/>
    <w:rsid w:val="001F122E"/>
    <w:rsid w:val="001F4366"/>
    <w:rsid w:val="001F4D08"/>
    <w:rsid w:val="001F7ACD"/>
    <w:rsid w:val="00207362"/>
    <w:rsid w:val="00212309"/>
    <w:rsid w:val="00213157"/>
    <w:rsid w:val="00237B7C"/>
    <w:rsid w:val="00246B1F"/>
    <w:rsid w:val="00247A87"/>
    <w:rsid w:val="002511B2"/>
    <w:rsid w:val="00256181"/>
    <w:rsid w:val="00266836"/>
    <w:rsid w:val="00267D54"/>
    <w:rsid w:val="00277545"/>
    <w:rsid w:val="0028061C"/>
    <w:rsid w:val="00281AA6"/>
    <w:rsid w:val="0028471B"/>
    <w:rsid w:val="002872F7"/>
    <w:rsid w:val="00290B02"/>
    <w:rsid w:val="0029669A"/>
    <w:rsid w:val="002A42CF"/>
    <w:rsid w:val="002B00F7"/>
    <w:rsid w:val="002B151F"/>
    <w:rsid w:val="002B69AA"/>
    <w:rsid w:val="002C21A7"/>
    <w:rsid w:val="002C2F04"/>
    <w:rsid w:val="002C4C7D"/>
    <w:rsid w:val="002D4CF9"/>
    <w:rsid w:val="002D78BB"/>
    <w:rsid w:val="00304EBC"/>
    <w:rsid w:val="0031590A"/>
    <w:rsid w:val="00320ED9"/>
    <w:rsid w:val="00323ED6"/>
    <w:rsid w:val="0033260A"/>
    <w:rsid w:val="00337F1A"/>
    <w:rsid w:val="00343449"/>
    <w:rsid w:val="00343F38"/>
    <w:rsid w:val="00350369"/>
    <w:rsid w:val="00350828"/>
    <w:rsid w:val="00350F4F"/>
    <w:rsid w:val="0035237E"/>
    <w:rsid w:val="00356646"/>
    <w:rsid w:val="00361A78"/>
    <w:rsid w:val="00361C66"/>
    <w:rsid w:val="003656B0"/>
    <w:rsid w:val="0036725D"/>
    <w:rsid w:val="0037050A"/>
    <w:rsid w:val="00374EAA"/>
    <w:rsid w:val="0037727C"/>
    <w:rsid w:val="0038321C"/>
    <w:rsid w:val="00385DB6"/>
    <w:rsid w:val="00397708"/>
    <w:rsid w:val="003A1659"/>
    <w:rsid w:val="003A31EF"/>
    <w:rsid w:val="003C342B"/>
    <w:rsid w:val="003E34F4"/>
    <w:rsid w:val="003F0EC3"/>
    <w:rsid w:val="004016F0"/>
    <w:rsid w:val="0041166B"/>
    <w:rsid w:val="00412460"/>
    <w:rsid w:val="00413DA7"/>
    <w:rsid w:val="004225C7"/>
    <w:rsid w:val="0042338B"/>
    <w:rsid w:val="004334B9"/>
    <w:rsid w:val="004370E5"/>
    <w:rsid w:val="00441C7B"/>
    <w:rsid w:val="00442440"/>
    <w:rsid w:val="004443AA"/>
    <w:rsid w:val="00453F1A"/>
    <w:rsid w:val="004707B3"/>
    <w:rsid w:val="00472FC5"/>
    <w:rsid w:val="004848F2"/>
    <w:rsid w:val="0048550D"/>
    <w:rsid w:val="00496078"/>
    <w:rsid w:val="004B198E"/>
    <w:rsid w:val="004B1CEF"/>
    <w:rsid w:val="004B2D06"/>
    <w:rsid w:val="004C08F0"/>
    <w:rsid w:val="004D0A98"/>
    <w:rsid w:val="004D1998"/>
    <w:rsid w:val="004D200C"/>
    <w:rsid w:val="004D3BEF"/>
    <w:rsid w:val="004D58CE"/>
    <w:rsid w:val="004D58F1"/>
    <w:rsid w:val="004D76D6"/>
    <w:rsid w:val="004E33FC"/>
    <w:rsid w:val="004E77E0"/>
    <w:rsid w:val="004F0BD1"/>
    <w:rsid w:val="005043A7"/>
    <w:rsid w:val="00504870"/>
    <w:rsid w:val="00504BE1"/>
    <w:rsid w:val="0050508F"/>
    <w:rsid w:val="00510D31"/>
    <w:rsid w:val="00514579"/>
    <w:rsid w:val="005230ED"/>
    <w:rsid w:val="00533A54"/>
    <w:rsid w:val="005414BD"/>
    <w:rsid w:val="00542557"/>
    <w:rsid w:val="00544AE7"/>
    <w:rsid w:val="0054517D"/>
    <w:rsid w:val="00550A44"/>
    <w:rsid w:val="00561730"/>
    <w:rsid w:val="00567860"/>
    <w:rsid w:val="0057208B"/>
    <w:rsid w:val="0057296F"/>
    <w:rsid w:val="00574340"/>
    <w:rsid w:val="00574753"/>
    <w:rsid w:val="0057769D"/>
    <w:rsid w:val="00577A10"/>
    <w:rsid w:val="005810DD"/>
    <w:rsid w:val="0058461A"/>
    <w:rsid w:val="00597EBF"/>
    <w:rsid w:val="005A142D"/>
    <w:rsid w:val="005B6366"/>
    <w:rsid w:val="005C1BEE"/>
    <w:rsid w:val="005C3310"/>
    <w:rsid w:val="005C4B54"/>
    <w:rsid w:val="005D62AC"/>
    <w:rsid w:val="005E09AE"/>
    <w:rsid w:val="005E4257"/>
    <w:rsid w:val="005E66EF"/>
    <w:rsid w:val="005F4BF6"/>
    <w:rsid w:val="00606A41"/>
    <w:rsid w:val="006156A9"/>
    <w:rsid w:val="00626DAC"/>
    <w:rsid w:val="006309FD"/>
    <w:rsid w:val="00632F21"/>
    <w:rsid w:val="00641E8D"/>
    <w:rsid w:val="00644AA3"/>
    <w:rsid w:val="00646ABF"/>
    <w:rsid w:val="006509D1"/>
    <w:rsid w:val="00652259"/>
    <w:rsid w:val="006522B9"/>
    <w:rsid w:val="006549CE"/>
    <w:rsid w:val="006629A2"/>
    <w:rsid w:val="00671738"/>
    <w:rsid w:val="0067214A"/>
    <w:rsid w:val="0069444A"/>
    <w:rsid w:val="006C2FAC"/>
    <w:rsid w:val="006C6782"/>
    <w:rsid w:val="006D07A5"/>
    <w:rsid w:val="006D1680"/>
    <w:rsid w:val="006D63A7"/>
    <w:rsid w:val="006D78BB"/>
    <w:rsid w:val="006F0EEF"/>
    <w:rsid w:val="006F7D7D"/>
    <w:rsid w:val="00704D5F"/>
    <w:rsid w:val="00710483"/>
    <w:rsid w:val="00711D5D"/>
    <w:rsid w:val="00714183"/>
    <w:rsid w:val="00715B36"/>
    <w:rsid w:val="00717537"/>
    <w:rsid w:val="00721F9F"/>
    <w:rsid w:val="00722825"/>
    <w:rsid w:val="00744FB7"/>
    <w:rsid w:val="00747018"/>
    <w:rsid w:val="00754538"/>
    <w:rsid w:val="00754C8F"/>
    <w:rsid w:val="00763AF7"/>
    <w:rsid w:val="00773EE1"/>
    <w:rsid w:val="00774C69"/>
    <w:rsid w:val="0079101C"/>
    <w:rsid w:val="00793BB5"/>
    <w:rsid w:val="007A006B"/>
    <w:rsid w:val="007A0E84"/>
    <w:rsid w:val="007A5EFB"/>
    <w:rsid w:val="007B0C91"/>
    <w:rsid w:val="007B13A2"/>
    <w:rsid w:val="007B4B9D"/>
    <w:rsid w:val="007B5B6F"/>
    <w:rsid w:val="007C1F7E"/>
    <w:rsid w:val="007C3AFF"/>
    <w:rsid w:val="007D10AD"/>
    <w:rsid w:val="007D3554"/>
    <w:rsid w:val="007D5770"/>
    <w:rsid w:val="007D659B"/>
    <w:rsid w:val="007E3EBE"/>
    <w:rsid w:val="007E3FD7"/>
    <w:rsid w:val="007E6FED"/>
    <w:rsid w:val="007F2077"/>
    <w:rsid w:val="007F263A"/>
    <w:rsid w:val="007F3B42"/>
    <w:rsid w:val="00820374"/>
    <w:rsid w:val="00820ED4"/>
    <w:rsid w:val="008227E3"/>
    <w:rsid w:val="00824C94"/>
    <w:rsid w:val="008430B1"/>
    <w:rsid w:val="00844D39"/>
    <w:rsid w:val="008518C8"/>
    <w:rsid w:val="00860468"/>
    <w:rsid w:val="00862139"/>
    <w:rsid w:val="008734F3"/>
    <w:rsid w:val="00877DF8"/>
    <w:rsid w:val="00885532"/>
    <w:rsid w:val="00890189"/>
    <w:rsid w:val="00892DF1"/>
    <w:rsid w:val="00897BF7"/>
    <w:rsid w:val="008B3C04"/>
    <w:rsid w:val="008B5129"/>
    <w:rsid w:val="008C00DB"/>
    <w:rsid w:val="008C04EF"/>
    <w:rsid w:val="008C5D0D"/>
    <w:rsid w:val="008D13D9"/>
    <w:rsid w:val="008D7A61"/>
    <w:rsid w:val="008E6E8E"/>
    <w:rsid w:val="008E79A5"/>
    <w:rsid w:val="008F0C2C"/>
    <w:rsid w:val="008F2EF8"/>
    <w:rsid w:val="008F6739"/>
    <w:rsid w:val="00902538"/>
    <w:rsid w:val="00903634"/>
    <w:rsid w:val="00905142"/>
    <w:rsid w:val="00910687"/>
    <w:rsid w:val="0091388D"/>
    <w:rsid w:val="00921668"/>
    <w:rsid w:val="00921F29"/>
    <w:rsid w:val="00925EE7"/>
    <w:rsid w:val="00933587"/>
    <w:rsid w:val="009337EB"/>
    <w:rsid w:val="00933B1A"/>
    <w:rsid w:val="009350A1"/>
    <w:rsid w:val="0094204E"/>
    <w:rsid w:val="00943B31"/>
    <w:rsid w:val="00947E45"/>
    <w:rsid w:val="00951D87"/>
    <w:rsid w:val="0095449E"/>
    <w:rsid w:val="00963979"/>
    <w:rsid w:val="00965327"/>
    <w:rsid w:val="0097014F"/>
    <w:rsid w:val="0098330C"/>
    <w:rsid w:val="00991217"/>
    <w:rsid w:val="009922E0"/>
    <w:rsid w:val="009935D1"/>
    <w:rsid w:val="009A022E"/>
    <w:rsid w:val="009B11B1"/>
    <w:rsid w:val="009C55D0"/>
    <w:rsid w:val="009D2A00"/>
    <w:rsid w:val="009D4D51"/>
    <w:rsid w:val="009D6CB4"/>
    <w:rsid w:val="00A10A99"/>
    <w:rsid w:val="00A1515E"/>
    <w:rsid w:val="00A34E10"/>
    <w:rsid w:val="00A41B9C"/>
    <w:rsid w:val="00A54B98"/>
    <w:rsid w:val="00A55A6D"/>
    <w:rsid w:val="00A576CA"/>
    <w:rsid w:val="00A60222"/>
    <w:rsid w:val="00A6539C"/>
    <w:rsid w:val="00A70159"/>
    <w:rsid w:val="00A70941"/>
    <w:rsid w:val="00A730EB"/>
    <w:rsid w:val="00A74868"/>
    <w:rsid w:val="00A83978"/>
    <w:rsid w:val="00A87BF9"/>
    <w:rsid w:val="00A93C0F"/>
    <w:rsid w:val="00A94CAE"/>
    <w:rsid w:val="00A95EA9"/>
    <w:rsid w:val="00AA1D82"/>
    <w:rsid w:val="00AA360F"/>
    <w:rsid w:val="00AB3012"/>
    <w:rsid w:val="00AB3CC1"/>
    <w:rsid w:val="00AB6423"/>
    <w:rsid w:val="00AC003B"/>
    <w:rsid w:val="00AC1892"/>
    <w:rsid w:val="00AD1311"/>
    <w:rsid w:val="00AF5E7A"/>
    <w:rsid w:val="00AF655A"/>
    <w:rsid w:val="00AF6C64"/>
    <w:rsid w:val="00B072CC"/>
    <w:rsid w:val="00B07A9C"/>
    <w:rsid w:val="00B17E5D"/>
    <w:rsid w:val="00B20A6A"/>
    <w:rsid w:val="00B26F2A"/>
    <w:rsid w:val="00B42CAB"/>
    <w:rsid w:val="00B44954"/>
    <w:rsid w:val="00B45B21"/>
    <w:rsid w:val="00B7215B"/>
    <w:rsid w:val="00B7338A"/>
    <w:rsid w:val="00B806E7"/>
    <w:rsid w:val="00B8140E"/>
    <w:rsid w:val="00B856E0"/>
    <w:rsid w:val="00B85E7D"/>
    <w:rsid w:val="00B90021"/>
    <w:rsid w:val="00B903FC"/>
    <w:rsid w:val="00B9384B"/>
    <w:rsid w:val="00B93DE5"/>
    <w:rsid w:val="00B96C47"/>
    <w:rsid w:val="00BB36DE"/>
    <w:rsid w:val="00BB7974"/>
    <w:rsid w:val="00BC099D"/>
    <w:rsid w:val="00BC09EB"/>
    <w:rsid w:val="00BC6B1E"/>
    <w:rsid w:val="00BD5D4E"/>
    <w:rsid w:val="00BD726D"/>
    <w:rsid w:val="00BF0CE2"/>
    <w:rsid w:val="00BF40D2"/>
    <w:rsid w:val="00BF4AB2"/>
    <w:rsid w:val="00C04B0B"/>
    <w:rsid w:val="00C07756"/>
    <w:rsid w:val="00C07CEE"/>
    <w:rsid w:val="00C07E6A"/>
    <w:rsid w:val="00C1082B"/>
    <w:rsid w:val="00C109A7"/>
    <w:rsid w:val="00C15697"/>
    <w:rsid w:val="00C42BA6"/>
    <w:rsid w:val="00C5133E"/>
    <w:rsid w:val="00C51A45"/>
    <w:rsid w:val="00C66E04"/>
    <w:rsid w:val="00C72DC1"/>
    <w:rsid w:val="00CA4892"/>
    <w:rsid w:val="00CA6A6F"/>
    <w:rsid w:val="00CA7607"/>
    <w:rsid w:val="00CC4DA2"/>
    <w:rsid w:val="00CD2934"/>
    <w:rsid w:val="00CD395C"/>
    <w:rsid w:val="00CD459F"/>
    <w:rsid w:val="00CD4CFC"/>
    <w:rsid w:val="00CE24A1"/>
    <w:rsid w:val="00CF54C3"/>
    <w:rsid w:val="00D02ADB"/>
    <w:rsid w:val="00D03E19"/>
    <w:rsid w:val="00D07F30"/>
    <w:rsid w:val="00D129F4"/>
    <w:rsid w:val="00D20E01"/>
    <w:rsid w:val="00D235F8"/>
    <w:rsid w:val="00D310D3"/>
    <w:rsid w:val="00D33C91"/>
    <w:rsid w:val="00D35C32"/>
    <w:rsid w:val="00D36507"/>
    <w:rsid w:val="00D44380"/>
    <w:rsid w:val="00D55D57"/>
    <w:rsid w:val="00D61006"/>
    <w:rsid w:val="00D671E0"/>
    <w:rsid w:val="00D75A64"/>
    <w:rsid w:val="00D840B0"/>
    <w:rsid w:val="00D85894"/>
    <w:rsid w:val="00D934AC"/>
    <w:rsid w:val="00D93AEB"/>
    <w:rsid w:val="00D9519E"/>
    <w:rsid w:val="00DA0B9E"/>
    <w:rsid w:val="00DA5074"/>
    <w:rsid w:val="00DA50CF"/>
    <w:rsid w:val="00DB3D7F"/>
    <w:rsid w:val="00DB489D"/>
    <w:rsid w:val="00DB6411"/>
    <w:rsid w:val="00DC0B3E"/>
    <w:rsid w:val="00DD4B9B"/>
    <w:rsid w:val="00DD51BA"/>
    <w:rsid w:val="00DD5C52"/>
    <w:rsid w:val="00DE00E0"/>
    <w:rsid w:val="00DE2B5D"/>
    <w:rsid w:val="00DE6FF3"/>
    <w:rsid w:val="00DF0B9A"/>
    <w:rsid w:val="00DF5AA9"/>
    <w:rsid w:val="00DF66F6"/>
    <w:rsid w:val="00DF7EB2"/>
    <w:rsid w:val="00E0188A"/>
    <w:rsid w:val="00E1090C"/>
    <w:rsid w:val="00E205A9"/>
    <w:rsid w:val="00E2121E"/>
    <w:rsid w:val="00E2258E"/>
    <w:rsid w:val="00E24EF7"/>
    <w:rsid w:val="00E26708"/>
    <w:rsid w:val="00E30968"/>
    <w:rsid w:val="00E32BEE"/>
    <w:rsid w:val="00E34D0E"/>
    <w:rsid w:val="00E356D9"/>
    <w:rsid w:val="00E36D7F"/>
    <w:rsid w:val="00E57828"/>
    <w:rsid w:val="00E6028D"/>
    <w:rsid w:val="00E64C66"/>
    <w:rsid w:val="00E6626E"/>
    <w:rsid w:val="00E844C3"/>
    <w:rsid w:val="00E9236D"/>
    <w:rsid w:val="00E94255"/>
    <w:rsid w:val="00EA2115"/>
    <w:rsid w:val="00EA4B04"/>
    <w:rsid w:val="00EA5AF6"/>
    <w:rsid w:val="00EB7AD8"/>
    <w:rsid w:val="00EB7CC7"/>
    <w:rsid w:val="00ED52C0"/>
    <w:rsid w:val="00EE5AC5"/>
    <w:rsid w:val="00EE7478"/>
    <w:rsid w:val="00EF6996"/>
    <w:rsid w:val="00F01544"/>
    <w:rsid w:val="00F13C51"/>
    <w:rsid w:val="00F15F9F"/>
    <w:rsid w:val="00F163B3"/>
    <w:rsid w:val="00F21DE2"/>
    <w:rsid w:val="00F23BB3"/>
    <w:rsid w:val="00F251D9"/>
    <w:rsid w:val="00F2581D"/>
    <w:rsid w:val="00F30D24"/>
    <w:rsid w:val="00F344F9"/>
    <w:rsid w:val="00F509AA"/>
    <w:rsid w:val="00F57B2A"/>
    <w:rsid w:val="00F654B6"/>
    <w:rsid w:val="00F65B9E"/>
    <w:rsid w:val="00F7319B"/>
    <w:rsid w:val="00F9373E"/>
    <w:rsid w:val="00F960AC"/>
    <w:rsid w:val="00FA4025"/>
    <w:rsid w:val="00FA5567"/>
    <w:rsid w:val="00FA7FDD"/>
    <w:rsid w:val="00FC4787"/>
    <w:rsid w:val="00FE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DAC0"/>
  <w15:docId w15:val="{EA11C469-80FD-4A0B-8ECE-B63CE341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3"/>
      <w:ind w:left="20"/>
    </w:pPr>
    <w:rPr>
      <w:b/>
      <w:bCs/>
      <w:sz w:val="52"/>
      <w:szCs w:val="52"/>
    </w:rPr>
  </w:style>
  <w:style w:type="paragraph" w:styleId="ListParagraph">
    <w:name w:val="List Paragraph"/>
    <w:basedOn w:val="Normal"/>
    <w:uiPriority w:val="34"/>
    <w:qFormat/>
    <w:pPr>
      <w:spacing w:before="19"/>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BD726D"/>
    <w:pPr>
      <w:widowControl/>
      <w:autoSpaceDE/>
      <w:autoSpaceDN/>
    </w:pPr>
    <w:rPr>
      <w:rFonts w:ascii="Arial" w:eastAsia="Arial" w:hAnsi="Arial" w:cs="Arial"/>
    </w:rPr>
  </w:style>
  <w:style w:type="paragraph" w:styleId="Header">
    <w:name w:val="header"/>
    <w:basedOn w:val="Normal"/>
    <w:link w:val="HeaderChar"/>
    <w:uiPriority w:val="99"/>
    <w:unhideWhenUsed/>
    <w:rsid w:val="00BD726D"/>
    <w:pPr>
      <w:tabs>
        <w:tab w:val="center" w:pos="4680"/>
        <w:tab w:val="right" w:pos="9360"/>
      </w:tabs>
    </w:pPr>
  </w:style>
  <w:style w:type="character" w:customStyle="1" w:styleId="HeaderChar">
    <w:name w:val="Header Char"/>
    <w:basedOn w:val="DefaultParagraphFont"/>
    <w:link w:val="Header"/>
    <w:uiPriority w:val="99"/>
    <w:rsid w:val="00BD726D"/>
    <w:rPr>
      <w:rFonts w:ascii="Arial" w:eastAsia="Arial" w:hAnsi="Arial" w:cs="Arial"/>
    </w:rPr>
  </w:style>
  <w:style w:type="paragraph" w:styleId="Footer">
    <w:name w:val="footer"/>
    <w:basedOn w:val="Normal"/>
    <w:link w:val="FooterChar"/>
    <w:uiPriority w:val="99"/>
    <w:unhideWhenUsed/>
    <w:rsid w:val="00BD726D"/>
    <w:pPr>
      <w:tabs>
        <w:tab w:val="center" w:pos="4680"/>
        <w:tab w:val="right" w:pos="9360"/>
      </w:tabs>
    </w:pPr>
  </w:style>
  <w:style w:type="character" w:customStyle="1" w:styleId="FooterChar">
    <w:name w:val="Footer Char"/>
    <w:basedOn w:val="DefaultParagraphFont"/>
    <w:link w:val="Footer"/>
    <w:uiPriority w:val="99"/>
    <w:rsid w:val="00BD726D"/>
    <w:rPr>
      <w:rFonts w:ascii="Arial" w:eastAsia="Arial" w:hAnsi="Arial" w:cs="Arial"/>
    </w:rPr>
  </w:style>
  <w:style w:type="character" w:styleId="Hyperlink">
    <w:name w:val="Hyperlink"/>
    <w:basedOn w:val="DefaultParagraphFont"/>
    <w:uiPriority w:val="99"/>
    <w:unhideWhenUsed/>
    <w:rsid w:val="002B00F7"/>
    <w:rPr>
      <w:color w:val="0000FF"/>
      <w:u w:val="single"/>
    </w:rPr>
  </w:style>
  <w:style w:type="paragraph" w:customStyle="1" w:styleId="Default">
    <w:name w:val="Default"/>
    <w:rsid w:val="00AF5E7A"/>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C5D0D"/>
    <w:rPr>
      <w:sz w:val="16"/>
      <w:szCs w:val="16"/>
    </w:rPr>
  </w:style>
  <w:style w:type="paragraph" w:styleId="CommentText">
    <w:name w:val="annotation text"/>
    <w:basedOn w:val="Normal"/>
    <w:link w:val="CommentTextChar"/>
    <w:uiPriority w:val="99"/>
    <w:unhideWhenUsed/>
    <w:rsid w:val="008C5D0D"/>
    <w:rPr>
      <w:sz w:val="20"/>
      <w:szCs w:val="20"/>
    </w:rPr>
  </w:style>
  <w:style w:type="character" w:customStyle="1" w:styleId="CommentTextChar">
    <w:name w:val="Comment Text Char"/>
    <w:basedOn w:val="DefaultParagraphFont"/>
    <w:link w:val="CommentText"/>
    <w:uiPriority w:val="99"/>
    <w:rsid w:val="008C5D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5D0D"/>
    <w:rPr>
      <w:b/>
      <w:bCs/>
    </w:rPr>
  </w:style>
  <w:style w:type="character" w:customStyle="1" w:styleId="CommentSubjectChar">
    <w:name w:val="Comment Subject Char"/>
    <w:basedOn w:val="CommentTextChar"/>
    <w:link w:val="CommentSubject"/>
    <w:uiPriority w:val="99"/>
    <w:semiHidden/>
    <w:rsid w:val="008C5D0D"/>
    <w:rPr>
      <w:rFonts w:ascii="Arial" w:eastAsia="Arial" w:hAnsi="Arial" w:cs="Arial"/>
      <w:b/>
      <w:bCs/>
      <w:sz w:val="20"/>
      <w:szCs w:val="20"/>
    </w:rPr>
  </w:style>
  <w:style w:type="character" w:styleId="FollowedHyperlink">
    <w:name w:val="FollowedHyperlink"/>
    <w:basedOn w:val="DefaultParagraphFont"/>
    <w:uiPriority w:val="99"/>
    <w:semiHidden/>
    <w:unhideWhenUsed/>
    <w:rsid w:val="00EE5AC5"/>
    <w:rPr>
      <w:color w:val="800080" w:themeColor="followedHyperlink"/>
      <w:u w:val="single"/>
    </w:rPr>
  </w:style>
  <w:style w:type="paragraph" w:customStyle="1" w:styleId="pf0">
    <w:name w:val="pf0"/>
    <w:basedOn w:val="Normal"/>
    <w:rsid w:val="00323ED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3ED6"/>
    <w:rPr>
      <w:rFonts w:ascii="Segoe UI" w:hAnsi="Segoe UI" w:cs="Segoe UI" w:hint="default"/>
      <w:sz w:val="18"/>
      <w:szCs w:val="18"/>
    </w:rPr>
  </w:style>
  <w:style w:type="character" w:styleId="UnresolvedMention">
    <w:name w:val="Unresolved Mention"/>
    <w:basedOn w:val="DefaultParagraphFont"/>
    <w:uiPriority w:val="99"/>
    <w:semiHidden/>
    <w:unhideWhenUsed/>
    <w:rsid w:val="00D671E0"/>
    <w:rPr>
      <w:color w:val="605E5C"/>
      <w:shd w:val="clear" w:color="auto" w:fill="E1DFDD"/>
    </w:rPr>
  </w:style>
  <w:style w:type="table" w:styleId="TableGrid">
    <w:name w:val="Table Grid"/>
    <w:basedOn w:val="TableNormal"/>
    <w:uiPriority w:val="39"/>
    <w:rsid w:val="001E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F0BD1"/>
  </w:style>
  <w:style w:type="character" w:customStyle="1" w:styleId="eop">
    <w:name w:val="eop"/>
    <w:basedOn w:val="DefaultParagraphFont"/>
    <w:rsid w:val="004F0BD1"/>
  </w:style>
  <w:style w:type="paragraph" w:styleId="NoSpacing">
    <w:name w:val="No Spacing"/>
    <w:uiPriority w:val="1"/>
    <w:qFormat/>
    <w:rsid w:val="004F0BD1"/>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2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infectioncontrol/guidelines/environmental/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hai/prevent/resource-limited/cleaning-procedur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ic.org/noncritical-is-critic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dc.gov/infectioncontrol/guidelines/core-practice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Felicity Wood</DisplayName>
        <AccountId>12</AccountId>
        <AccountType/>
      </UserInfo>
      <UserInfo>
        <DisplayName>Allison N. Spangler</DisplayName>
        <AccountId>14</AccountId>
        <AccountType/>
      </UserInfo>
    </SharedWithUsers>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9A884-D80E-4253-BACE-2773D4C2176C}">
  <ds:schemaRefs>
    <ds:schemaRef ds:uri="http://schemas.microsoft.com/sharepoint/v3/contenttype/forms"/>
  </ds:schemaRefs>
</ds:datastoreItem>
</file>

<file path=customXml/itemProps2.xml><?xml version="1.0" encoding="utf-8"?>
<ds:datastoreItem xmlns:ds="http://schemas.openxmlformats.org/officeDocument/2006/customXml" ds:itemID="{5E364E93-C9A9-45DC-B74E-97D130300B3B}">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customXml/itemProps3.xml><?xml version="1.0" encoding="utf-8"?>
<ds:datastoreItem xmlns:ds="http://schemas.openxmlformats.org/officeDocument/2006/customXml" ds:itemID="{F78E3822-957D-474B-B836-7ED82E8E3E87}"/>
</file>

<file path=docProps/app.xml><?xml version="1.0" encoding="utf-8"?>
<Properties xmlns="http://schemas.openxmlformats.org/officeDocument/2006/extended-properties" xmlns:vt="http://schemas.openxmlformats.org/officeDocument/2006/docPropsVTypes">
  <Template>Normal</Template>
  <TotalTime>61</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Participant Care Equipment, Devices, and Supplies Policy</vt:lpstr>
    </vt:vector>
  </TitlesOfParts>
  <Company/>
  <LinksUpToDate>false</LinksUpToDate>
  <CharactersWithSpaces>7590</CharactersWithSpaces>
  <SharedDoc>false</SharedDoc>
  <HLinks>
    <vt:vector size="18" baseType="variant">
      <vt:variant>
        <vt:i4>3211377</vt:i4>
      </vt:variant>
      <vt:variant>
        <vt:i4>6</vt:i4>
      </vt:variant>
      <vt:variant>
        <vt:i4>0</vt:i4>
      </vt:variant>
      <vt:variant>
        <vt:i4>5</vt:i4>
      </vt:variant>
      <vt:variant>
        <vt:lpwstr>https://www.vdh.virginia.gov/content/uploads/sites/174/2023/01/HandHygieneFactSheet.pdf</vt:lpwstr>
      </vt:variant>
      <vt:variant>
        <vt:lpwstr/>
      </vt:variant>
      <vt:variant>
        <vt:i4>8126504</vt:i4>
      </vt:variant>
      <vt:variant>
        <vt:i4>3</vt:i4>
      </vt:variant>
      <vt:variant>
        <vt:i4>0</vt:i4>
      </vt:variant>
      <vt:variant>
        <vt:i4>5</vt:i4>
      </vt:variant>
      <vt:variant>
        <vt:lpwstr>https://www.vdh.virginia.gov/content/uploads/sites/174/2023/01/How-to-Wash-Hands-poster.pdf</vt:lpwstr>
      </vt:variant>
      <vt:variant>
        <vt:lpwstr/>
      </vt:variant>
      <vt:variant>
        <vt:i4>917594</vt:i4>
      </vt:variant>
      <vt:variant>
        <vt:i4>0</vt:i4>
      </vt:variant>
      <vt:variant>
        <vt:i4>0</vt:i4>
      </vt:variant>
      <vt:variant>
        <vt:i4>5</vt:i4>
      </vt:variant>
      <vt:variant>
        <vt:lpwstr>https://www.cdc.gov/handhygiene/providers/guideline.html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Care Equipment, Devices, and Supplies Policy</dc:title>
  <dc:subject/>
  <dc:creator>Health Quality Innovators</dc:creator>
  <cp:keywords>ADC, Adult Day Center</cp:keywords>
  <cp:lastModifiedBy>Sarah MacCready</cp:lastModifiedBy>
  <cp:revision>44</cp:revision>
  <dcterms:created xsi:type="dcterms:W3CDTF">2023-06-30T15:28:00Z</dcterms:created>
  <dcterms:modified xsi:type="dcterms:W3CDTF">2023-08-28T15:52:00Z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2016</vt:lpwstr>
  </property>
  <property fmtid="{D5CDD505-2E9C-101B-9397-08002B2CF9AE}" pid="4" name="LastSaved">
    <vt:filetime>2023-02-01T00:00:00Z</vt:filetime>
  </property>
  <property fmtid="{D5CDD505-2E9C-101B-9397-08002B2CF9AE}" pid="5" name="NCCL_App">
    <vt:lpwstr>PDF</vt:lpwstr>
  </property>
  <property fmtid="{D5CDD505-2E9C-101B-9397-08002B2CF9AE}" pid="6" name="NCCL_Standard">
    <vt:lpwstr>PDF/UA;</vt:lpwstr>
  </property>
  <property fmtid="{D5CDD505-2E9C-101B-9397-08002B2CF9AE}" pid="7" name="NCCL_Status">
    <vt:lpwstr>Passed</vt:lpwstr>
  </property>
  <property fmtid="{D5CDD505-2E9C-101B-9397-08002B2CF9AE}" pid="8" name="Producer">
    <vt:lpwstr>Microsoft® Word 2016</vt:lpwstr>
  </property>
  <property fmtid="{D5CDD505-2E9C-101B-9397-08002B2CF9AE}" pid="9" name="ContentTypeId">
    <vt:lpwstr>0x0101005D11B6B9F23254468F6D1ED128359F2E</vt:lpwstr>
  </property>
  <property fmtid="{D5CDD505-2E9C-101B-9397-08002B2CF9AE}" pid="10" name="MediaServiceImageTags">
    <vt:lpwstr/>
  </property>
</Properties>
</file>